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85" w:rsidRPr="00B51272" w:rsidRDefault="00E91F85" w:rsidP="00E91F85">
      <w:pPr>
        <w:shd w:val="clear" w:color="auto" w:fill="FDFEFF"/>
        <w:spacing w:line="360" w:lineRule="auto"/>
        <w:jc w:val="both"/>
        <w:rPr>
          <w:rFonts w:eastAsia="Times New Roman"/>
          <w:sz w:val="24"/>
          <w:szCs w:val="24"/>
        </w:rPr>
      </w:pPr>
    </w:p>
    <w:p w:rsidR="00E91F85" w:rsidRPr="00B51272" w:rsidRDefault="00E91F85" w:rsidP="00E91F85">
      <w:pPr>
        <w:spacing w:line="360" w:lineRule="auto"/>
        <w:jc w:val="both"/>
        <w:rPr>
          <w:b/>
          <w:smallCaps/>
          <w:sz w:val="24"/>
          <w:szCs w:val="24"/>
        </w:rPr>
      </w:pPr>
      <w:r w:rsidRPr="00B51272">
        <w:rPr>
          <w:b/>
          <w:smallCaps/>
          <w:sz w:val="24"/>
          <w:szCs w:val="24"/>
        </w:rPr>
        <w:t xml:space="preserve">SIMP n. </w:t>
      </w:r>
      <w:r w:rsidRPr="00B51272">
        <w:rPr>
          <w:b/>
          <w:sz w:val="24"/>
          <w:szCs w:val="24"/>
        </w:rPr>
        <w:t>000261-058/2024</w:t>
      </w:r>
    </w:p>
    <w:p w:rsidR="00E91F85" w:rsidRPr="00B51272" w:rsidRDefault="00E91F85" w:rsidP="00E91F85">
      <w:pPr>
        <w:spacing w:line="360" w:lineRule="auto"/>
        <w:jc w:val="both"/>
        <w:rPr>
          <w:b/>
          <w:smallCaps/>
          <w:sz w:val="24"/>
          <w:szCs w:val="24"/>
          <w:highlight w:val="yellow"/>
        </w:rPr>
      </w:pPr>
    </w:p>
    <w:p w:rsidR="00E91F85" w:rsidRPr="006C55F4" w:rsidRDefault="00E91F85" w:rsidP="00E91F85">
      <w:pPr>
        <w:spacing w:line="360" w:lineRule="auto"/>
        <w:jc w:val="center"/>
        <w:rPr>
          <w:b/>
          <w:spacing w:val="-4"/>
          <w:sz w:val="24"/>
          <w:szCs w:val="24"/>
          <w:u w:val="single"/>
        </w:rPr>
      </w:pPr>
      <w:r w:rsidRPr="006C55F4">
        <w:rPr>
          <w:b/>
          <w:sz w:val="24"/>
          <w:szCs w:val="24"/>
          <w:u w:val="single"/>
        </w:rPr>
        <w:t>RECOMENDAÇÃO</w:t>
      </w:r>
      <w:r w:rsidRPr="006C55F4">
        <w:rPr>
          <w:b/>
          <w:spacing w:val="-3"/>
          <w:sz w:val="24"/>
          <w:szCs w:val="24"/>
          <w:u w:val="single"/>
        </w:rPr>
        <w:t xml:space="preserve"> </w:t>
      </w:r>
      <w:r w:rsidRPr="006C55F4">
        <w:rPr>
          <w:b/>
          <w:sz w:val="24"/>
          <w:szCs w:val="24"/>
          <w:u w:val="single"/>
        </w:rPr>
        <w:t>Nº</w:t>
      </w:r>
      <w:r w:rsidRPr="006C55F4">
        <w:rPr>
          <w:b/>
          <w:spacing w:val="-1"/>
          <w:sz w:val="24"/>
          <w:szCs w:val="24"/>
          <w:u w:val="single"/>
        </w:rPr>
        <w:t xml:space="preserve"> </w:t>
      </w:r>
      <w:r w:rsidR="006C55F4" w:rsidRPr="006C55F4">
        <w:rPr>
          <w:b/>
          <w:sz w:val="24"/>
          <w:szCs w:val="24"/>
          <w:u w:val="single"/>
        </w:rPr>
        <w:t>002</w:t>
      </w:r>
      <w:r w:rsidRPr="006C55F4">
        <w:rPr>
          <w:b/>
          <w:sz w:val="24"/>
          <w:szCs w:val="24"/>
          <w:u w:val="single"/>
        </w:rPr>
        <w:t xml:space="preserve">/2024 – </w:t>
      </w:r>
      <w:r w:rsidRPr="006C55F4">
        <w:rPr>
          <w:b/>
          <w:spacing w:val="-4"/>
          <w:sz w:val="24"/>
          <w:szCs w:val="24"/>
          <w:u w:val="single"/>
        </w:rPr>
        <w:t>MPPA</w:t>
      </w:r>
    </w:p>
    <w:p w:rsidR="00E91F85" w:rsidRPr="006C55F4" w:rsidRDefault="00E91F85" w:rsidP="00E91F85">
      <w:pPr>
        <w:spacing w:line="360" w:lineRule="auto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  <w:highlight w:val="yellow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</w:tblGrid>
      <w:tr w:rsidR="00F91840" w:rsidRPr="00B51272" w:rsidTr="004915B8">
        <w:trPr>
          <w:trHeight w:val="386"/>
        </w:trPr>
        <w:tc>
          <w:tcPr>
            <w:tcW w:w="9014" w:type="dxa"/>
            <w:shd w:val="clear" w:color="auto" w:fill="auto"/>
          </w:tcPr>
          <w:p w:rsidR="00F91840" w:rsidRPr="00B51272" w:rsidRDefault="00F91840" w:rsidP="004915B8">
            <w:pPr>
              <w:pStyle w:val="TableParagraph"/>
              <w:spacing w:before="55"/>
              <w:jc w:val="both"/>
              <w:rPr>
                <w:b/>
                <w:sz w:val="24"/>
                <w:szCs w:val="24"/>
              </w:rPr>
            </w:pPr>
            <w:r w:rsidRPr="00B51272">
              <w:rPr>
                <w:b/>
                <w:sz w:val="24"/>
                <w:szCs w:val="24"/>
              </w:rPr>
              <w:t>Procedimento</w:t>
            </w:r>
            <w:r w:rsidRPr="00B512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51272">
              <w:rPr>
                <w:b/>
                <w:sz w:val="24"/>
                <w:szCs w:val="24"/>
              </w:rPr>
              <w:t>Administrativo</w:t>
            </w:r>
            <w:r w:rsidRPr="00B512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72">
              <w:rPr>
                <w:b/>
                <w:sz w:val="24"/>
                <w:szCs w:val="24"/>
              </w:rPr>
              <w:t>nº</w:t>
            </w:r>
            <w:r w:rsidRPr="00B512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72">
              <w:rPr>
                <w:rFonts w:eastAsiaTheme="minorHAnsi"/>
                <w:b/>
                <w:bCs/>
                <w:sz w:val="24"/>
                <w:szCs w:val="24"/>
              </w:rPr>
              <w:t>000261-058/2024</w:t>
            </w:r>
          </w:p>
        </w:tc>
      </w:tr>
      <w:tr w:rsidR="00F91840" w:rsidRPr="00B51272" w:rsidTr="004915B8">
        <w:trPr>
          <w:trHeight w:val="335"/>
        </w:trPr>
        <w:tc>
          <w:tcPr>
            <w:tcW w:w="9014" w:type="dxa"/>
            <w:shd w:val="clear" w:color="auto" w:fill="auto"/>
          </w:tcPr>
          <w:p w:rsidR="00F91840" w:rsidRPr="00B51272" w:rsidRDefault="00F91840" w:rsidP="004915B8">
            <w:pPr>
              <w:pStyle w:val="TableParagraph"/>
              <w:spacing w:before="50"/>
              <w:jc w:val="both"/>
              <w:rPr>
                <w:b/>
                <w:sz w:val="24"/>
                <w:szCs w:val="24"/>
              </w:rPr>
            </w:pPr>
            <w:r w:rsidRPr="00B51272">
              <w:rPr>
                <w:b/>
                <w:sz w:val="24"/>
                <w:szCs w:val="24"/>
              </w:rPr>
              <w:t>Destinatários:</w:t>
            </w:r>
            <w:r w:rsidRPr="00B5127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51272">
              <w:rPr>
                <w:sz w:val="24"/>
                <w:szCs w:val="24"/>
              </w:rPr>
              <w:t xml:space="preserve">Prefeitura de Portel, Secretarias Municipais de </w:t>
            </w:r>
            <w:r w:rsidR="006C55F4">
              <w:rPr>
                <w:sz w:val="24"/>
                <w:szCs w:val="24"/>
              </w:rPr>
              <w:t>Educação, de Assistência Social e</w:t>
            </w:r>
            <w:r w:rsidRPr="00B51272">
              <w:rPr>
                <w:sz w:val="24"/>
                <w:szCs w:val="24"/>
              </w:rPr>
              <w:t xml:space="preserve"> de Saúde, Unidades de Saúde, Centros de Ensino, </w:t>
            </w:r>
            <w:r w:rsidR="00E976F6" w:rsidRPr="00B51272">
              <w:rPr>
                <w:sz w:val="24"/>
                <w:szCs w:val="24"/>
              </w:rPr>
              <w:t xml:space="preserve">Conselho Tutelar, </w:t>
            </w:r>
            <w:r w:rsidRPr="00B51272">
              <w:rPr>
                <w:sz w:val="24"/>
                <w:szCs w:val="24"/>
              </w:rPr>
              <w:t xml:space="preserve">Órgãos de Segurança Pública e, eventualmente, sem interferir na autonomia administrativa, Defensoria Pública e Poder Judiciário  </w:t>
            </w:r>
          </w:p>
        </w:tc>
      </w:tr>
      <w:tr w:rsidR="00F91840" w:rsidRPr="00B51272" w:rsidTr="004915B8">
        <w:trPr>
          <w:trHeight w:val="563"/>
        </w:trPr>
        <w:tc>
          <w:tcPr>
            <w:tcW w:w="9014" w:type="dxa"/>
            <w:shd w:val="clear" w:color="auto" w:fill="auto"/>
          </w:tcPr>
          <w:p w:rsidR="00F91840" w:rsidRPr="00B51272" w:rsidRDefault="00F91840" w:rsidP="00F91840">
            <w:pPr>
              <w:spacing w:before="113" w:after="113"/>
              <w:jc w:val="both"/>
              <w:rPr>
                <w:sz w:val="24"/>
                <w:szCs w:val="24"/>
              </w:rPr>
            </w:pPr>
            <w:r w:rsidRPr="00B51272">
              <w:rPr>
                <w:b/>
                <w:sz w:val="24"/>
                <w:szCs w:val="24"/>
              </w:rPr>
              <w:t>Objeto:</w:t>
            </w:r>
            <w:r w:rsidRPr="00B5127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1272">
              <w:rPr>
                <w:sz w:val="24"/>
                <w:szCs w:val="24"/>
              </w:rPr>
              <w:t>Recomenda</w:t>
            </w:r>
            <w:r w:rsidRPr="00B51272">
              <w:rPr>
                <w:spacing w:val="-6"/>
                <w:sz w:val="24"/>
                <w:szCs w:val="24"/>
              </w:rPr>
              <w:t xml:space="preserve"> seguir o </w:t>
            </w:r>
            <w:r w:rsidRPr="00B51272">
              <w:rPr>
                <w:sz w:val="24"/>
                <w:szCs w:val="24"/>
              </w:rPr>
              <w:t>fluxo de atendimento pela rede de proteção a crianças e adolescentes vítimas de violência sexual e outros crimes graves</w:t>
            </w:r>
          </w:p>
        </w:tc>
      </w:tr>
    </w:tbl>
    <w:p w:rsidR="00E91F85" w:rsidRPr="00B51272" w:rsidRDefault="00E91F85" w:rsidP="00E91F8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 nos termos do art. 127, caput, da Constituição Federal de 1988, incumbe ao Ministério Público a defesa da ordem jurídica, do regime democrático e dos interesses sociais e individuais indisponíveis, sendo sua função, dentre outras, efetivar os direitos assegurados na Constituição, promovendo as medidas necessárias à sua garantia (CF/88, art. 129, II); </w:t>
      </w: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</w:rPr>
      </w:pPr>
    </w:p>
    <w:p w:rsidR="007D221C" w:rsidRPr="00B51272" w:rsidRDefault="00E91F85" w:rsidP="007D221C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 compete ao Ministério Público expedir recomendações, visando à melhoria dos serviços públicos e de relevância pública, bem como ao respeito, aos interesses, direitos e bens cuja defesa lhe cabe promover, fixando prazo razoável para a adoção das providências cabíveis, conforme previsto no art. 27, inciso IV, da Lei nº 8.625/1993;</w:t>
      </w:r>
    </w:p>
    <w:p w:rsidR="007D221C" w:rsidRPr="00B51272" w:rsidRDefault="007D221C" w:rsidP="007D221C">
      <w:pPr>
        <w:spacing w:line="360" w:lineRule="auto"/>
        <w:ind w:firstLine="708"/>
        <w:jc w:val="both"/>
        <w:rPr>
          <w:sz w:val="24"/>
          <w:szCs w:val="24"/>
        </w:rPr>
      </w:pPr>
    </w:p>
    <w:p w:rsidR="007D221C" w:rsidRPr="00B51272" w:rsidRDefault="007D221C" w:rsidP="007D221C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 </w:t>
      </w:r>
      <w:r w:rsidRPr="00B51272">
        <w:rPr>
          <w:color w:val="000000"/>
          <w:sz w:val="24"/>
          <w:szCs w:val="24"/>
          <w:shd w:val="clear" w:color="auto" w:fill="FFFFFF"/>
        </w:rPr>
        <w:t xml:space="preserve">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opressão, conforme art. 227, </w:t>
      </w:r>
      <w:r w:rsidRPr="00B51272">
        <w:rPr>
          <w:i/>
          <w:color w:val="000000"/>
          <w:sz w:val="24"/>
          <w:szCs w:val="24"/>
          <w:shd w:val="clear" w:color="auto" w:fill="FFFFFF"/>
        </w:rPr>
        <w:t>caput</w:t>
      </w:r>
      <w:r w:rsidRPr="00B51272">
        <w:rPr>
          <w:color w:val="000000"/>
          <w:sz w:val="24"/>
          <w:szCs w:val="24"/>
          <w:shd w:val="clear" w:color="auto" w:fill="FFFFFF"/>
        </w:rPr>
        <w:t>, da Constituição Federal, e art. 4º, da Lei n. 8.069/90 (Estatuto da Criança e do Adolescente); </w:t>
      </w:r>
    </w:p>
    <w:p w:rsidR="007D221C" w:rsidRPr="00B51272" w:rsidRDefault="007D221C" w:rsidP="007D221C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51272">
        <w:rPr>
          <w:b/>
          <w:color w:val="000000"/>
          <w:sz w:val="24"/>
          <w:szCs w:val="24"/>
          <w:shd w:val="clear" w:color="auto" w:fill="FFFFFF"/>
        </w:rPr>
        <w:lastRenderedPageBreak/>
        <w:t>CONSIDERANDO</w:t>
      </w:r>
      <w:r w:rsidRPr="00B51272">
        <w:rPr>
          <w:color w:val="000000"/>
          <w:sz w:val="24"/>
          <w:szCs w:val="24"/>
          <w:shd w:val="clear" w:color="auto" w:fill="FFFFFF"/>
        </w:rPr>
        <w:t xml:space="preserve"> que a Constituição Federal estabelece que a lei punirá severamente o abuso, a violência e a exploração sexual da criança e do adolescente, a teor do art. 227, § 4º;</w:t>
      </w:r>
    </w:p>
    <w:p w:rsidR="00FD42AF" w:rsidRPr="00B51272" w:rsidRDefault="00FD42AF" w:rsidP="007D221C">
      <w:pPr>
        <w:spacing w:line="360" w:lineRule="auto"/>
        <w:jc w:val="both"/>
        <w:rPr>
          <w:sz w:val="24"/>
          <w:szCs w:val="24"/>
        </w:rPr>
      </w:pPr>
    </w:p>
    <w:p w:rsidR="007D221C" w:rsidRPr="00B51272" w:rsidRDefault="00FD42AF" w:rsidP="00FD42AF">
      <w:pPr>
        <w:pStyle w:val="Textodenotaderodap"/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 a violência que envolve crianças e adolescentes, em todas as suas formas, deve ser compreendida como um fenômeno complexo, cultural e historicamente construído, a exigir um enfrentamento transversal e qualificado, por meio de uma atuação ministerial integrada;</w:t>
      </w:r>
    </w:p>
    <w:p w:rsidR="007D221C" w:rsidRPr="00B51272" w:rsidRDefault="007D221C" w:rsidP="00FD42AF">
      <w:pPr>
        <w:pStyle w:val="Textodenotaderodap"/>
        <w:spacing w:line="360" w:lineRule="auto"/>
        <w:ind w:firstLine="708"/>
        <w:jc w:val="both"/>
        <w:rPr>
          <w:sz w:val="24"/>
          <w:szCs w:val="24"/>
        </w:rPr>
      </w:pPr>
    </w:p>
    <w:p w:rsidR="00A275D3" w:rsidRPr="00B51272" w:rsidRDefault="00A275D3" w:rsidP="00A275D3">
      <w:pPr>
        <w:pStyle w:val="Textodenotaderodap"/>
        <w:spacing w:line="360" w:lineRule="auto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ab/>
        <w:t>CONSIDERANDO</w:t>
      </w:r>
      <w:r w:rsidRPr="00B51272">
        <w:rPr>
          <w:sz w:val="24"/>
          <w:szCs w:val="24"/>
        </w:rPr>
        <w:t xml:space="preserve">, nesse sentido, a Resolução n. 287/2024/CNMP, </w:t>
      </w:r>
      <w:r w:rsidR="007D221C" w:rsidRPr="00B51272">
        <w:rPr>
          <w:sz w:val="24"/>
          <w:szCs w:val="24"/>
        </w:rPr>
        <w:t xml:space="preserve">que </w:t>
      </w:r>
      <w:r w:rsidRPr="00B51272">
        <w:rPr>
          <w:sz w:val="24"/>
          <w:szCs w:val="24"/>
        </w:rPr>
        <w:t>dispõe sobre a atuação integrada do Ministério Público para a efetiva defesa e proteção das crianças e adolescentes vítimas ou testemunhas de violência;</w:t>
      </w:r>
    </w:p>
    <w:p w:rsidR="00A275D3" w:rsidRPr="00B51272" w:rsidRDefault="00A275D3" w:rsidP="00E91F85">
      <w:pPr>
        <w:spacing w:line="360" w:lineRule="auto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as notícias, de repercussões nacional e internacional, que abordaram o tema dos crimes contra a dignidade sexual no Arquipélago do Marajó, Estado do Pará, que podem ensejar a responsabilização internacional da República Federativa do Brasil no sistema interamericano de proteção aos direitos humanos, cujas deliberações, ainda quando não possuam força obrigatória, como é o caso das recomendações, podem ser utilizadas como prova em outro procedimento de julgamento internacional do Estado</w:t>
      </w:r>
      <w:r w:rsidRPr="00B51272">
        <w:rPr>
          <w:rStyle w:val="Refdenotaderodap"/>
          <w:sz w:val="24"/>
          <w:szCs w:val="24"/>
        </w:rPr>
        <w:footnoteReference w:id="1"/>
      </w:r>
      <w:r w:rsidRPr="00B51272">
        <w:rPr>
          <w:sz w:val="24"/>
          <w:szCs w:val="24"/>
        </w:rPr>
        <w:t>;</w:t>
      </w: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a nota oficial emitida pelo Ministério Público do Estado do Pará, subscrita pelos Promotores de Justiça que ocupavam à época os cargos nos diversos municípios do Arquipélago do Marajó, em resposta às denúncias veiculadas na mídia nacional sobre abuso e exploração sexual de crianças e adolescentes na região, publicada em 23 de fevereiro de 2024</w:t>
      </w:r>
      <w:r w:rsidRPr="00B51272">
        <w:rPr>
          <w:rStyle w:val="Refdenotaderodap"/>
          <w:sz w:val="24"/>
          <w:szCs w:val="24"/>
        </w:rPr>
        <w:footnoteReference w:id="2"/>
      </w:r>
      <w:r w:rsidRPr="00B51272">
        <w:rPr>
          <w:sz w:val="24"/>
          <w:szCs w:val="24"/>
        </w:rPr>
        <w:t xml:space="preserve">; </w:t>
      </w: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lastRenderedPageBreak/>
        <w:t>CONSIDERANDO</w:t>
      </w:r>
      <w:r w:rsidRPr="00B51272">
        <w:rPr>
          <w:sz w:val="24"/>
          <w:szCs w:val="24"/>
        </w:rPr>
        <w:t xml:space="preserve"> a abertura de Notícia de Fato nesta Promotoria de Justiça em 22 de fevereiro de 2024, em que o primeiro ato administrativo foi a convocação da rede de proteção para, no mesmo dia, comparecer a uma reunião emergencial, ocasião em que os diversos órgãos participantes externaram não terem contato institucional com crimes de exploração sexual (art. 218-B, do Código Penal), mas tão somente</w:t>
      </w:r>
      <w:r w:rsidR="00FD42AF" w:rsidRPr="00B51272">
        <w:rPr>
          <w:sz w:val="24"/>
          <w:szCs w:val="24"/>
        </w:rPr>
        <w:t xml:space="preserve"> com o crime</w:t>
      </w:r>
      <w:r w:rsidRPr="00B51272">
        <w:rPr>
          <w:sz w:val="24"/>
          <w:szCs w:val="24"/>
        </w:rPr>
        <w:t xml:space="preserve"> pre</w:t>
      </w:r>
      <w:r w:rsidR="00FD42AF" w:rsidRPr="00B51272">
        <w:rPr>
          <w:sz w:val="24"/>
          <w:szCs w:val="24"/>
        </w:rPr>
        <w:t>visto nos art.</w:t>
      </w:r>
      <w:r w:rsidRPr="00B51272">
        <w:rPr>
          <w:sz w:val="24"/>
          <w:szCs w:val="24"/>
        </w:rPr>
        <w:t xml:space="preserve"> 217-A (estupro de vulnerável), todos do Código Penal; </w:t>
      </w: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que, após a referida reunião, houve convocação para nova reunião em 23 de março de 2024 com o fim de que os diversos órgãos da rede de proteção relatassem as suas atuações em relação às notícias veiculadas, bem como ao conhecimento sobre o conteúdo das notícias, ocasião em que houve a participação de representantes do Poder Judiciário, Prefeitura Municipal, </w:t>
      </w:r>
      <w:r w:rsidRPr="00B51272">
        <w:rPr>
          <w:bCs/>
          <w:sz w:val="24"/>
          <w:szCs w:val="24"/>
        </w:rPr>
        <w:t>Secretaria de Assistência de Trabalho e Assistência Social – SETRAS</w:t>
      </w:r>
      <w:r w:rsidRPr="00B51272">
        <w:rPr>
          <w:sz w:val="24"/>
          <w:szCs w:val="24"/>
        </w:rPr>
        <w:t xml:space="preserve">, </w:t>
      </w:r>
      <w:r w:rsidRPr="00B51272">
        <w:rPr>
          <w:bCs/>
          <w:sz w:val="24"/>
          <w:szCs w:val="24"/>
        </w:rPr>
        <w:t xml:space="preserve">Polícia Militar, Conselho Tutelar, Polícia Civil, Médicos Sem Fronteiras e Agentes Comunitários de Saúde; </w:t>
      </w:r>
      <w:r w:rsidRPr="00B51272">
        <w:rPr>
          <w:sz w:val="24"/>
          <w:szCs w:val="24"/>
        </w:rPr>
        <w:t xml:space="preserve"> </w:t>
      </w: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 os crimes contra a dignidade sexual no município</w:t>
      </w:r>
      <w:r w:rsidR="006C55F4">
        <w:rPr>
          <w:sz w:val="24"/>
          <w:szCs w:val="24"/>
        </w:rPr>
        <w:t>, em especial o de exploração sexual,</w:t>
      </w:r>
      <w:r w:rsidRPr="00B51272">
        <w:rPr>
          <w:sz w:val="24"/>
          <w:szCs w:val="24"/>
        </w:rPr>
        <w:t xml:space="preserve"> podem estar envoltos na chamada “cifra negra” (“</w:t>
      </w:r>
      <w:r w:rsidRPr="00B51272">
        <w:rPr>
          <w:i/>
          <w:sz w:val="24"/>
          <w:szCs w:val="24"/>
        </w:rPr>
        <w:t>dark number</w:t>
      </w:r>
      <w:r w:rsidRPr="00B51272">
        <w:rPr>
          <w:sz w:val="24"/>
          <w:szCs w:val="24"/>
        </w:rPr>
        <w:t>”), entendida como o número de crimes não levados ao conhecimento das autoridades públicas, ensejando uma sensível diferença entre a criminalidade real e a criminalidade revelada</w:t>
      </w:r>
      <w:r w:rsidRPr="00B51272">
        <w:rPr>
          <w:rStyle w:val="Refdenotaderodap"/>
          <w:sz w:val="24"/>
          <w:szCs w:val="24"/>
        </w:rPr>
        <w:footnoteReference w:id="3"/>
      </w:r>
      <w:r w:rsidRPr="00B51272">
        <w:rPr>
          <w:sz w:val="24"/>
          <w:szCs w:val="24"/>
        </w:rPr>
        <w:t>, mais do que a que já é comum em crimes desta natureza</w:t>
      </w:r>
      <w:r w:rsidRPr="00B51272">
        <w:rPr>
          <w:rStyle w:val="Refdenotaderodap"/>
          <w:sz w:val="24"/>
          <w:szCs w:val="24"/>
        </w:rPr>
        <w:footnoteReference w:id="4"/>
      </w:r>
      <w:r w:rsidRPr="00B51272">
        <w:rPr>
          <w:sz w:val="24"/>
          <w:szCs w:val="24"/>
        </w:rPr>
        <w:t>;</w:t>
      </w: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 houve a conversão da Notícia de Fato em Procedimento Administrativo em 16 de maio de 2024, em que ficou estabelecido, como providência inicial, que a rede enviasse calendário do ano corrente com a programação das ações preventivas a serem realizadas nas escolas; </w:t>
      </w: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que, em continuidade, ficou determinado que, além de reuniões periódicas com a rede de proteção, havia necessidade de o Promotor de Justiça efetuar visitas mensais a escolas da zona rural para esclarecer a população sobre os </w:t>
      </w:r>
      <w:r w:rsidRPr="00B51272">
        <w:rPr>
          <w:sz w:val="24"/>
          <w:szCs w:val="24"/>
        </w:rPr>
        <w:lastRenderedPageBreak/>
        <w:t>direitos sexuais de crianças e adolescentes, mesmo diante das dificuldades geográficas da Amazônia, visto que algumas escolas do município de Portel estão localizadas a mais de 20 horas de barco da zona urbana;</w:t>
      </w: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</w:rPr>
      </w:pPr>
      <w:r w:rsidRPr="00B51272">
        <w:rPr>
          <w:sz w:val="24"/>
          <w:szCs w:val="24"/>
        </w:rPr>
        <w:tab/>
      </w: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a enorme experiência e a quantidade de informações adquiridas pela Promotoria de Justiça a partir das constantes reuniões com a rede de proteção, bem como pela visita periódica às escolas da zona urbana e, especialmente, da zona rural, a partir </w:t>
      </w:r>
      <w:r w:rsidR="006C55F4">
        <w:rPr>
          <w:sz w:val="24"/>
          <w:szCs w:val="24"/>
        </w:rPr>
        <w:t>da diretriz de atuação funcional</w:t>
      </w:r>
      <w:r w:rsidRPr="00B51272">
        <w:rPr>
          <w:sz w:val="24"/>
          <w:szCs w:val="24"/>
        </w:rPr>
        <w:t xml:space="preserve"> segundo o qual não é possível defender a sociedade sem que ela participe das estratégias institucionais do órgão, em especial em temas em que há disfunção política do Estado e do mercado, a partir da consideração do Ministério Público como uma instituição de garantia</w:t>
      </w:r>
      <w:r w:rsidRPr="00B51272">
        <w:rPr>
          <w:rStyle w:val="Refdenotaderodap"/>
          <w:sz w:val="24"/>
          <w:szCs w:val="24"/>
        </w:rPr>
        <w:footnoteReference w:id="5"/>
      </w:r>
      <w:r w:rsidRPr="00B51272">
        <w:rPr>
          <w:sz w:val="24"/>
          <w:szCs w:val="24"/>
        </w:rPr>
        <w:t>;</w:t>
      </w:r>
    </w:p>
    <w:p w:rsidR="00FD42AF" w:rsidRPr="00B51272" w:rsidRDefault="00FD42AF" w:rsidP="00E91F85">
      <w:pPr>
        <w:spacing w:line="360" w:lineRule="auto"/>
        <w:jc w:val="both"/>
        <w:rPr>
          <w:sz w:val="24"/>
          <w:szCs w:val="24"/>
        </w:rPr>
      </w:pP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</w:rPr>
      </w:pPr>
      <w:r w:rsidRPr="00B51272">
        <w:rPr>
          <w:sz w:val="24"/>
          <w:szCs w:val="24"/>
        </w:rPr>
        <w:tab/>
      </w: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que a proteção dos direitos sexuais de cria</w:t>
      </w:r>
      <w:r w:rsidR="00FD42AF" w:rsidRPr="00B51272">
        <w:rPr>
          <w:sz w:val="24"/>
          <w:szCs w:val="24"/>
        </w:rPr>
        <w:t xml:space="preserve">nças e adolescentes </w:t>
      </w:r>
      <w:r w:rsidRPr="00B51272">
        <w:rPr>
          <w:sz w:val="24"/>
          <w:szCs w:val="24"/>
        </w:rPr>
        <w:t xml:space="preserve">é </w:t>
      </w:r>
      <w:r w:rsidR="006C55F4">
        <w:rPr>
          <w:sz w:val="24"/>
          <w:szCs w:val="24"/>
        </w:rPr>
        <w:t xml:space="preserve">melhor </w:t>
      </w:r>
      <w:r w:rsidRPr="00B51272">
        <w:rPr>
          <w:sz w:val="24"/>
          <w:szCs w:val="24"/>
        </w:rPr>
        <w:t xml:space="preserve">assegurada a partir da </w:t>
      </w:r>
      <w:r w:rsidRPr="00B51272">
        <w:rPr>
          <w:b/>
          <w:sz w:val="24"/>
          <w:szCs w:val="24"/>
        </w:rPr>
        <w:t>definição de um fluxo intersetorial de atendimento pela rede de proteção</w:t>
      </w:r>
      <w:r w:rsidRPr="00B51272">
        <w:rPr>
          <w:sz w:val="24"/>
          <w:szCs w:val="24"/>
        </w:rPr>
        <w:t>, independentemente de onde ocorra a porta de entrada da demanda, a teor, inclusive, do art. 1º, §1º, da Resolução n. 287/2024, do Conselho Nacional do Ministério Público;</w:t>
      </w:r>
    </w:p>
    <w:p w:rsidR="00E91F85" w:rsidRPr="00B51272" w:rsidRDefault="00E91F85" w:rsidP="00E91F85">
      <w:pPr>
        <w:spacing w:line="360" w:lineRule="auto"/>
        <w:jc w:val="both"/>
        <w:rPr>
          <w:sz w:val="24"/>
          <w:szCs w:val="24"/>
        </w:rPr>
      </w:pPr>
    </w:p>
    <w:p w:rsidR="00E91F85" w:rsidRDefault="00E91F85" w:rsidP="00FD42AF">
      <w:pPr>
        <w:spacing w:line="360" w:lineRule="auto"/>
        <w:jc w:val="both"/>
        <w:rPr>
          <w:sz w:val="24"/>
          <w:szCs w:val="24"/>
        </w:rPr>
      </w:pPr>
      <w:r w:rsidRPr="00B51272">
        <w:rPr>
          <w:sz w:val="24"/>
          <w:szCs w:val="24"/>
        </w:rPr>
        <w:tab/>
      </w:r>
      <w:r w:rsidRPr="00B51272">
        <w:rPr>
          <w:b/>
          <w:sz w:val="24"/>
          <w:szCs w:val="24"/>
        </w:rPr>
        <w:t>CONSIDERANDO</w:t>
      </w:r>
      <w:r w:rsidRPr="00B51272">
        <w:rPr>
          <w:sz w:val="24"/>
          <w:szCs w:val="24"/>
        </w:rPr>
        <w:t xml:space="preserve"> </w:t>
      </w:r>
      <w:r w:rsidR="00FD42AF" w:rsidRPr="00B51272">
        <w:rPr>
          <w:sz w:val="24"/>
          <w:szCs w:val="24"/>
        </w:rPr>
        <w:t xml:space="preserve">que </w:t>
      </w:r>
      <w:r w:rsidR="00FD42AF" w:rsidRPr="00E94A54">
        <w:rPr>
          <w:b/>
          <w:sz w:val="24"/>
          <w:szCs w:val="24"/>
        </w:rPr>
        <w:t>o direito à autonomia da criança e adolescente não é comparável a</w:t>
      </w:r>
      <w:r w:rsidR="003D0152" w:rsidRPr="00E94A54">
        <w:rPr>
          <w:b/>
          <w:sz w:val="24"/>
          <w:szCs w:val="24"/>
        </w:rPr>
        <w:t>o</w:t>
      </w:r>
      <w:r w:rsidR="00FD42AF" w:rsidRPr="00E94A54">
        <w:rPr>
          <w:b/>
          <w:sz w:val="24"/>
          <w:szCs w:val="24"/>
        </w:rPr>
        <w:t xml:space="preserve"> </w:t>
      </w:r>
      <w:r w:rsidRPr="00E94A54">
        <w:rPr>
          <w:b/>
          <w:sz w:val="24"/>
          <w:szCs w:val="24"/>
        </w:rPr>
        <w:t>de mulheres adultas e de outros grupos vulneráveis</w:t>
      </w:r>
      <w:r w:rsidR="00FD42AF" w:rsidRPr="00E94A54">
        <w:rPr>
          <w:b/>
          <w:sz w:val="24"/>
          <w:szCs w:val="24"/>
        </w:rPr>
        <w:t xml:space="preserve"> adultos</w:t>
      </w:r>
      <w:r w:rsidR="00FD42AF" w:rsidRPr="00B51272">
        <w:rPr>
          <w:sz w:val="24"/>
          <w:szCs w:val="24"/>
        </w:rPr>
        <w:t xml:space="preserve"> e, portanto, </w:t>
      </w:r>
      <w:r w:rsidRPr="00B51272">
        <w:rPr>
          <w:sz w:val="24"/>
          <w:szCs w:val="24"/>
        </w:rPr>
        <w:t xml:space="preserve">não pode ser aceita </w:t>
      </w:r>
      <w:r w:rsidRPr="00B51272">
        <w:rPr>
          <w:i/>
          <w:sz w:val="24"/>
          <w:szCs w:val="24"/>
        </w:rPr>
        <w:t>in totum</w:t>
      </w:r>
      <w:r w:rsidRPr="00B51272">
        <w:rPr>
          <w:sz w:val="24"/>
          <w:szCs w:val="24"/>
        </w:rPr>
        <w:t xml:space="preserve">, a partir de interpretação da Política Institucional de Proteção Integral e de Promoção de Direitos e Apoio às Vítimas (Res. 243/2021/CNMP), em que foi estabelecido que se deve observar a situação pessoal e as necessidades imediatas, a idade, o gênero, eventual deficiência e maturidade das vítimas, para que possa haver a correta e adequada proteção;  </w:t>
      </w:r>
    </w:p>
    <w:p w:rsidR="0008604E" w:rsidRDefault="0008604E" w:rsidP="00FD42AF">
      <w:pPr>
        <w:spacing w:line="360" w:lineRule="auto"/>
        <w:jc w:val="both"/>
        <w:rPr>
          <w:sz w:val="24"/>
          <w:szCs w:val="24"/>
        </w:rPr>
      </w:pPr>
    </w:p>
    <w:p w:rsidR="0008604E" w:rsidRPr="00B51272" w:rsidRDefault="0008604E" w:rsidP="00FD42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D01AD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obrigatoriedade de comunicação externa para todos que tomam conhecimento da violência contra criança e adolescente, </w:t>
      </w:r>
      <w:r w:rsidRPr="00CE3925">
        <w:rPr>
          <w:sz w:val="24"/>
          <w:szCs w:val="24"/>
        </w:rPr>
        <w:t>a teor</w:t>
      </w:r>
      <w:r w:rsidR="009D01AD" w:rsidRPr="00CE3925">
        <w:rPr>
          <w:sz w:val="24"/>
          <w:szCs w:val="24"/>
        </w:rPr>
        <w:t xml:space="preserve"> do art. 13, da Lei n.º 13.431/2017, art. 10 e 11, do Decreto n.º 9.603/2018;</w:t>
      </w:r>
    </w:p>
    <w:p w:rsidR="00E91F85" w:rsidRPr="00B51272" w:rsidRDefault="00E91F85" w:rsidP="00E91F85">
      <w:pPr>
        <w:pStyle w:val="Textodenotaderodap"/>
        <w:rPr>
          <w:sz w:val="24"/>
          <w:szCs w:val="24"/>
          <w:highlight w:val="green"/>
        </w:rPr>
      </w:pPr>
    </w:p>
    <w:p w:rsidR="00E976F6" w:rsidRPr="00B51272" w:rsidRDefault="00E91F85" w:rsidP="00E976F6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b/>
          <w:sz w:val="24"/>
          <w:szCs w:val="24"/>
        </w:rPr>
        <w:lastRenderedPageBreak/>
        <w:t>CONSIDERANDO</w:t>
      </w:r>
      <w:r w:rsidRPr="00B51272">
        <w:rPr>
          <w:sz w:val="24"/>
          <w:szCs w:val="24"/>
        </w:rPr>
        <w:t>, por fim, que o esta</w:t>
      </w:r>
      <w:bookmarkStart w:id="0" w:name="_GoBack"/>
      <w:bookmarkEnd w:id="0"/>
      <w:r w:rsidRPr="00B51272">
        <w:rPr>
          <w:sz w:val="24"/>
          <w:szCs w:val="24"/>
        </w:rPr>
        <w:t>belecimento de fluxos relativos à Defensoria Pública e ao Poder Judiciário, quando forem portas de entrada da demanda, não pretende interferir em suas respectivas autonomias administrativas;</w:t>
      </w:r>
    </w:p>
    <w:p w:rsidR="00E976F6" w:rsidRPr="00B51272" w:rsidRDefault="00E976F6" w:rsidP="00E976F6">
      <w:pPr>
        <w:spacing w:line="360" w:lineRule="auto"/>
        <w:ind w:firstLine="708"/>
        <w:jc w:val="both"/>
        <w:rPr>
          <w:sz w:val="24"/>
          <w:szCs w:val="24"/>
        </w:rPr>
      </w:pPr>
    </w:p>
    <w:p w:rsidR="00E976F6" w:rsidRPr="00B51272" w:rsidRDefault="00E976F6" w:rsidP="00E976F6">
      <w:pPr>
        <w:spacing w:line="360" w:lineRule="auto"/>
        <w:ind w:firstLine="708"/>
        <w:jc w:val="both"/>
        <w:rPr>
          <w:sz w:val="24"/>
          <w:szCs w:val="24"/>
        </w:rPr>
      </w:pPr>
      <w:r w:rsidRPr="00B51272">
        <w:rPr>
          <w:sz w:val="24"/>
          <w:szCs w:val="24"/>
        </w:rPr>
        <w:t xml:space="preserve">O </w:t>
      </w:r>
      <w:r w:rsidRPr="00B51272">
        <w:rPr>
          <w:b/>
          <w:sz w:val="24"/>
          <w:szCs w:val="24"/>
        </w:rPr>
        <w:t>MINISTÉRIO PÚBLICO DO ESTADO DO PARÁ</w:t>
      </w:r>
      <w:r w:rsidRPr="00B51272">
        <w:rPr>
          <w:sz w:val="24"/>
          <w:szCs w:val="24"/>
        </w:rPr>
        <w:t xml:space="preserve">, por meio do membro abaixo assinado, </w:t>
      </w:r>
      <w:r w:rsidRPr="00B51272">
        <w:rPr>
          <w:b/>
          <w:sz w:val="24"/>
          <w:szCs w:val="24"/>
        </w:rPr>
        <w:t xml:space="preserve">RECOMENDA </w:t>
      </w:r>
      <w:r w:rsidRPr="00B51272">
        <w:rPr>
          <w:sz w:val="24"/>
          <w:szCs w:val="24"/>
        </w:rPr>
        <w:t xml:space="preserve">às </w:t>
      </w:r>
      <w:r w:rsidRPr="00B51272">
        <w:rPr>
          <w:b/>
          <w:sz w:val="24"/>
          <w:szCs w:val="24"/>
          <w:u w:val="single"/>
        </w:rPr>
        <w:t xml:space="preserve">Secretarias Municipais de Portel/PA, em especial a de Educação, de Assistência Social, de Saúde, </w:t>
      </w:r>
      <w:r w:rsidR="00797AD8">
        <w:rPr>
          <w:b/>
          <w:sz w:val="24"/>
          <w:szCs w:val="24"/>
          <w:u w:val="single"/>
        </w:rPr>
        <w:t xml:space="preserve">e também às </w:t>
      </w:r>
      <w:r w:rsidRPr="00B51272">
        <w:rPr>
          <w:b/>
          <w:sz w:val="24"/>
          <w:szCs w:val="24"/>
          <w:u w:val="single"/>
        </w:rPr>
        <w:t xml:space="preserve">Unidades de Saúde, Centros de Ensino, </w:t>
      </w:r>
      <w:r w:rsidR="00E94A54">
        <w:rPr>
          <w:b/>
          <w:sz w:val="24"/>
          <w:szCs w:val="24"/>
          <w:u w:val="single"/>
        </w:rPr>
        <w:t xml:space="preserve">Conselho Tutelar, </w:t>
      </w:r>
      <w:r w:rsidRPr="00B51272">
        <w:rPr>
          <w:b/>
          <w:sz w:val="24"/>
          <w:szCs w:val="24"/>
          <w:u w:val="single"/>
        </w:rPr>
        <w:t xml:space="preserve">Órgãos de Segurança Pública e, eventualmente, sem interferir na autonomia administrativa, </w:t>
      </w:r>
      <w:r w:rsidR="00797AD8">
        <w:rPr>
          <w:b/>
          <w:sz w:val="24"/>
          <w:szCs w:val="24"/>
          <w:u w:val="single"/>
        </w:rPr>
        <w:t xml:space="preserve">à </w:t>
      </w:r>
      <w:r w:rsidRPr="00B51272">
        <w:rPr>
          <w:b/>
          <w:sz w:val="24"/>
          <w:szCs w:val="24"/>
          <w:u w:val="single"/>
        </w:rPr>
        <w:t xml:space="preserve">Defensoria Pública e </w:t>
      </w:r>
      <w:r w:rsidR="00797AD8">
        <w:rPr>
          <w:b/>
          <w:sz w:val="24"/>
          <w:szCs w:val="24"/>
          <w:u w:val="single"/>
        </w:rPr>
        <w:t xml:space="preserve">ao </w:t>
      </w:r>
      <w:r w:rsidRPr="00B51272">
        <w:rPr>
          <w:b/>
          <w:sz w:val="24"/>
          <w:szCs w:val="24"/>
          <w:u w:val="single"/>
        </w:rPr>
        <w:t>Poder Judiciário,</w:t>
      </w:r>
      <w:r w:rsidRPr="00B51272">
        <w:rPr>
          <w:sz w:val="24"/>
          <w:szCs w:val="24"/>
        </w:rPr>
        <w:t xml:space="preserve"> </w:t>
      </w:r>
      <w:r w:rsidRPr="00B51272">
        <w:rPr>
          <w:b/>
          <w:sz w:val="24"/>
          <w:szCs w:val="24"/>
        </w:rPr>
        <w:t xml:space="preserve">o seguinte </w:t>
      </w:r>
      <w:r w:rsidR="001D1FAB" w:rsidRPr="00B51272">
        <w:rPr>
          <w:b/>
          <w:sz w:val="24"/>
          <w:szCs w:val="24"/>
        </w:rPr>
        <w:t>FLUXO DE ATENDIMENTO PELA REDE DE PROTEÇÃO A CRIANÇAS E ADOLESCENTES EM CASOS DE CRIMES SEXUAIS</w:t>
      </w:r>
      <w:r w:rsidRPr="00B51272">
        <w:rPr>
          <w:b/>
          <w:sz w:val="24"/>
          <w:szCs w:val="24"/>
        </w:rPr>
        <w:t>.</w:t>
      </w:r>
    </w:p>
    <w:p w:rsidR="00E91F85" w:rsidRDefault="00E91F8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5F30E5" w:rsidRPr="00B51272" w:rsidRDefault="005F30E5" w:rsidP="00E91F85">
      <w:pPr>
        <w:spacing w:line="360" w:lineRule="auto"/>
        <w:jc w:val="both"/>
        <w:rPr>
          <w:sz w:val="24"/>
          <w:szCs w:val="24"/>
        </w:rPr>
      </w:pPr>
    </w:p>
    <w:p w:rsidR="00E91F85" w:rsidRPr="00B51272" w:rsidRDefault="001D1FAB" w:rsidP="00FC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B51272">
        <w:rPr>
          <w:b/>
          <w:sz w:val="24"/>
          <w:szCs w:val="24"/>
        </w:rPr>
        <w:lastRenderedPageBreak/>
        <w:t>ESTABELECIMENTO DE FLUXOS DE ATENDIMENTO PELA REDE DE PROTEÇÃO A CRIANÇAS E ADOLESCE</w:t>
      </w:r>
      <w:r w:rsidR="00FC5DE9" w:rsidRPr="00B51272">
        <w:rPr>
          <w:b/>
          <w:sz w:val="24"/>
          <w:szCs w:val="24"/>
        </w:rPr>
        <w:t>NTES EM CASOS DE CRIMES SEXUAIS</w:t>
      </w:r>
    </w:p>
    <w:p w:rsidR="001D1FAB" w:rsidRPr="00B51272" w:rsidRDefault="001D1FAB" w:rsidP="00E91F85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640CC5" w:rsidRPr="00B51272" w:rsidRDefault="00640CC5" w:rsidP="00640CC5">
      <w:pPr>
        <w:rPr>
          <w:b/>
          <w:sz w:val="24"/>
          <w:szCs w:val="24"/>
          <w:u w:val="single"/>
        </w:rPr>
      </w:pPr>
      <w:r w:rsidRPr="00B51272">
        <w:rPr>
          <w:b/>
          <w:sz w:val="24"/>
          <w:szCs w:val="24"/>
          <w:u w:val="single"/>
        </w:rPr>
        <w:t>FLUXOGRAMA GERAL</w:t>
      </w:r>
    </w:p>
    <w:p w:rsidR="00640CC5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D5D3B" w:rsidRPr="006D5D3B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6D5D3B">
        <w:rPr>
          <w:sz w:val="24"/>
          <w:szCs w:val="24"/>
        </w:rPr>
        <w:t xml:space="preserve">Porta de Entrada como sendo a </w:t>
      </w:r>
      <w:r w:rsidRPr="006D5D3B">
        <w:rPr>
          <w:b/>
          <w:sz w:val="24"/>
          <w:szCs w:val="24"/>
        </w:rPr>
        <w:t>EDUCAÇÃO:</w:t>
      </w:r>
      <w:r w:rsidRPr="006D5D3B">
        <w:rPr>
          <w:sz w:val="24"/>
          <w:szCs w:val="24"/>
        </w:rPr>
        <w:t xml:space="preserve"> 1) acolher com privacidade; 2) encaminhar a vítima à rede de saúde imediatamente, em cas</w:t>
      </w:r>
      <w:r w:rsidR="001F5F5B">
        <w:rPr>
          <w:sz w:val="24"/>
          <w:szCs w:val="24"/>
        </w:rPr>
        <w:t>o de violência sexual ocorrida a</w:t>
      </w:r>
      <w:r w:rsidRPr="006D5D3B">
        <w:rPr>
          <w:sz w:val="24"/>
          <w:szCs w:val="24"/>
        </w:rPr>
        <w:t xml:space="preserve"> menos de 120 horas; 3) realizar a comunicação externa (Polícia Civil)</w:t>
      </w:r>
      <w:r w:rsidR="006C55F4">
        <w:rPr>
          <w:sz w:val="24"/>
          <w:szCs w:val="24"/>
        </w:rPr>
        <w:t>;</w:t>
      </w:r>
      <w:r w:rsidRPr="006D5D3B">
        <w:rPr>
          <w:sz w:val="24"/>
          <w:szCs w:val="24"/>
        </w:rPr>
        <w:t xml:space="preserve"> 4) realizar o fluxo interno.</w:t>
      </w:r>
    </w:p>
    <w:p w:rsidR="00F86D4F" w:rsidRPr="00DA0B9C" w:rsidRDefault="00F86D4F" w:rsidP="00640CC5">
      <w:pPr>
        <w:spacing w:line="360" w:lineRule="auto"/>
        <w:jc w:val="both"/>
        <w:rPr>
          <w:sz w:val="24"/>
          <w:szCs w:val="24"/>
        </w:rPr>
      </w:pPr>
    </w:p>
    <w:p w:rsidR="006D5D3B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86D4F">
        <w:rPr>
          <w:sz w:val="24"/>
          <w:szCs w:val="24"/>
        </w:rPr>
        <w:t xml:space="preserve">) </w:t>
      </w:r>
      <w:r w:rsidR="00640CC5" w:rsidRPr="00F86D4F">
        <w:rPr>
          <w:sz w:val="24"/>
          <w:szCs w:val="24"/>
        </w:rPr>
        <w:t xml:space="preserve">Porta de Entrada como sendo a </w:t>
      </w:r>
      <w:r w:rsidR="00640CC5" w:rsidRPr="00F86D4F">
        <w:rPr>
          <w:b/>
          <w:bCs/>
          <w:sz w:val="24"/>
          <w:szCs w:val="24"/>
        </w:rPr>
        <w:t>SAÚDE</w:t>
      </w:r>
      <w:r w:rsidR="00640CC5" w:rsidRPr="00F86D4F">
        <w:rPr>
          <w:sz w:val="24"/>
          <w:szCs w:val="24"/>
        </w:rPr>
        <w:t xml:space="preserve">: 1) acolher com privacidade; 2) realizar o fluxo interno de atendimento de saúde; 3) realizar a comunicação externa (Polícia Civil); 4) encaminhar a vítima à Assistência Social; </w:t>
      </w:r>
    </w:p>
    <w:p w:rsidR="006755F1" w:rsidRDefault="006755F1" w:rsidP="006D5D3B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755F1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40CC5" w:rsidRPr="006D5D3B">
        <w:rPr>
          <w:sz w:val="24"/>
          <w:szCs w:val="24"/>
        </w:rPr>
        <w:t xml:space="preserve">Porta de Entrada como sendo o </w:t>
      </w:r>
      <w:r w:rsidR="00640CC5" w:rsidRPr="006D5D3B">
        <w:rPr>
          <w:b/>
          <w:sz w:val="24"/>
          <w:szCs w:val="24"/>
        </w:rPr>
        <w:t>CONSELHO TUTELAR:</w:t>
      </w:r>
      <w:r w:rsidR="00640CC5" w:rsidRPr="006D5D3B">
        <w:rPr>
          <w:sz w:val="24"/>
          <w:szCs w:val="24"/>
        </w:rPr>
        <w:t xml:space="preserve"> 1) acolher com privacidade; 2) encaminhar a vítima à rede de saúde imediatamente, em cas</w:t>
      </w:r>
      <w:r w:rsidR="001F5F5B">
        <w:rPr>
          <w:sz w:val="24"/>
          <w:szCs w:val="24"/>
        </w:rPr>
        <w:t>o de violência sexual ocorrida a</w:t>
      </w:r>
      <w:r w:rsidR="00640CC5" w:rsidRPr="006D5D3B">
        <w:rPr>
          <w:sz w:val="24"/>
          <w:szCs w:val="24"/>
        </w:rPr>
        <w:t xml:space="preserve"> menos de 120 horas; 3) realizar a comunicação externa (Polícia Civ</w:t>
      </w:r>
      <w:r w:rsidR="006755F1">
        <w:rPr>
          <w:sz w:val="24"/>
          <w:szCs w:val="24"/>
        </w:rPr>
        <w:t>il)</w:t>
      </w:r>
      <w:r w:rsidR="001F5F5B">
        <w:rPr>
          <w:sz w:val="24"/>
          <w:szCs w:val="24"/>
        </w:rPr>
        <w:t>;</w:t>
      </w:r>
      <w:r w:rsidR="006755F1">
        <w:rPr>
          <w:sz w:val="24"/>
          <w:szCs w:val="24"/>
        </w:rPr>
        <w:t xml:space="preserve"> 4) realizar o fluxo interno.</w:t>
      </w:r>
      <w:r w:rsidR="00640CC5" w:rsidRPr="006D5D3B">
        <w:rPr>
          <w:sz w:val="24"/>
          <w:szCs w:val="24"/>
        </w:rPr>
        <w:t xml:space="preserve"> </w:t>
      </w:r>
    </w:p>
    <w:p w:rsidR="006755F1" w:rsidRDefault="006755F1" w:rsidP="006D5D3B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640CC5" w:rsidRPr="006D5D3B">
        <w:rPr>
          <w:sz w:val="24"/>
          <w:szCs w:val="24"/>
        </w:rPr>
        <w:t xml:space="preserve">Porta de Entrada como sendo a </w:t>
      </w:r>
      <w:r w:rsidR="00640CC5" w:rsidRPr="006D5D3B">
        <w:rPr>
          <w:b/>
          <w:bCs/>
          <w:sz w:val="24"/>
          <w:szCs w:val="24"/>
        </w:rPr>
        <w:t xml:space="preserve">ASSISTÊNCIA SOCIAL: </w:t>
      </w:r>
      <w:r w:rsidR="00640CC5" w:rsidRPr="006D5D3B">
        <w:rPr>
          <w:sz w:val="24"/>
          <w:szCs w:val="24"/>
        </w:rPr>
        <w:t>1) acolher com privacidade; 2) encaminhar a vítima à rede de saúde imediatamente, em caso de violência sexual ocorrida a menos de 120 horas; 3) realizar a comunicação externa (Polícia Civil); 4) realizar o fluxo int</w:t>
      </w:r>
      <w:r w:rsidR="006755F1">
        <w:rPr>
          <w:sz w:val="24"/>
          <w:szCs w:val="24"/>
        </w:rPr>
        <w:t>erno</w:t>
      </w:r>
      <w:r w:rsidR="00640CC5" w:rsidRPr="006D5D3B">
        <w:rPr>
          <w:sz w:val="24"/>
          <w:szCs w:val="24"/>
        </w:rPr>
        <w:t>.</w:t>
      </w:r>
    </w:p>
    <w:p w:rsidR="00640CC5" w:rsidRPr="00DA0B9C" w:rsidRDefault="00640CC5" w:rsidP="00640CC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640CC5" w:rsidRPr="006D5D3B">
        <w:rPr>
          <w:sz w:val="24"/>
          <w:szCs w:val="24"/>
        </w:rPr>
        <w:t xml:space="preserve">Porta de Entrada como sendo a </w:t>
      </w:r>
      <w:r w:rsidR="00640CC5" w:rsidRPr="006D5D3B">
        <w:rPr>
          <w:b/>
          <w:bCs/>
          <w:sz w:val="24"/>
          <w:szCs w:val="24"/>
        </w:rPr>
        <w:t xml:space="preserve">POLÍCIA CIVIL: </w:t>
      </w:r>
      <w:r w:rsidR="00640CC5" w:rsidRPr="006D5D3B">
        <w:rPr>
          <w:sz w:val="24"/>
          <w:szCs w:val="24"/>
        </w:rPr>
        <w:t>1) acolher</w:t>
      </w:r>
      <w:r w:rsidR="006755F1">
        <w:rPr>
          <w:sz w:val="24"/>
          <w:szCs w:val="24"/>
        </w:rPr>
        <w:t xml:space="preserve"> com privacidade</w:t>
      </w:r>
      <w:r w:rsidR="00640CC5" w:rsidRPr="006D5D3B">
        <w:rPr>
          <w:sz w:val="24"/>
          <w:szCs w:val="24"/>
        </w:rPr>
        <w:t xml:space="preserve">; 2) </w:t>
      </w:r>
      <w:r w:rsidR="006755F1">
        <w:rPr>
          <w:sz w:val="24"/>
          <w:szCs w:val="24"/>
        </w:rPr>
        <w:t xml:space="preserve">realizar </w:t>
      </w:r>
      <w:r w:rsidR="00640CC5" w:rsidRPr="006D5D3B">
        <w:rPr>
          <w:sz w:val="24"/>
          <w:szCs w:val="24"/>
        </w:rPr>
        <w:t>fluxo interno; 3) encaminhar a vítima à rede de saúde imediatamente, em caso de violência sexual ocorrida a menos de 120 horas; 4) acionar a Assistência Social; 4) realizar os atos relacionados à ocorrência e, se for o caso, representar pela aplicação de medidas de proteção.</w:t>
      </w:r>
    </w:p>
    <w:p w:rsidR="00640CC5" w:rsidRDefault="00640CC5" w:rsidP="00640CC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D5D3B" w:rsidRPr="006D5D3B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F) </w:t>
      </w:r>
      <w:r w:rsidRPr="006D5D3B">
        <w:rPr>
          <w:sz w:val="24"/>
          <w:szCs w:val="24"/>
        </w:rPr>
        <w:t xml:space="preserve">Porta de Entrada como sendo o </w:t>
      </w:r>
      <w:r w:rsidRPr="006D5D3B">
        <w:rPr>
          <w:b/>
          <w:bCs/>
          <w:sz w:val="24"/>
          <w:szCs w:val="24"/>
        </w:rPr>
        <w:t xml:space="preserve">MINISTÉRIO PÚBLICO: </w:t>
      </w:r>
      <w:r w:rsidRPr="006D5D3B">
        <w:rPr>
          <w:sz w:val="24"/>
          <w:szCs w:val="24"/>
        </w:rPr>
        <w:t>1) Acolher</w:t>
      </w:r>
      <w:r w:rsidR="006755F1">
        <w:rPr>
          <w:sz w:val="24"/>
          <w:szCs w:val="24"/>
        </w:rPr>
        <w:t xml:space="preserve"> com privacidade</w:t>
      </w:r>
      <w:r w:rsidRPr="006D5D3B">
        <w:rPr>
          <w:sz w:val="24"/>
          <w:szCs w:val="24"/>
        </w:rPr>
        <w:t xml:space="preserve">; 2) Identificar e encaminhar a vítima à rede de saúde imediatamente, em caso de violência sexual ocorrida a menos de 120 horas; 3) </w:t>
      </w:r>
      <w:r w:rsidR="006755F1">
        <w:rPr>
          <w:sz w:val="24"/>
          <w:szCs w:val="24"/>
        </w:rPr>
        <w:t>realizar o f</w:t>
      </w:r>
      <w:r w:rsidRPr="006D5D3B">
        <w:rPr>
          <w:sz w:val="24"/>
          <w:szCs w:val="24"/>
        </w:rPr>
        <w:t>luxo interno.</w:t>
      </w:r>
    </w:p>
    <w:p w:rsidR="006D5D3B" w:rsidRPr="00DA0B9C" w:rsidRDefault="006D5D3B" w:rsidP="00640CC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640CC5" w:rsidRPr="006D5D3B">
        <w:rPr>
          <w:sz w:val="24"/>
          <w:szCs w:val="24"/>
        </w:rPr>
        <w:t xml:space="preserve">Porta de Entrada como sendo a </w:t>
      </w:r>
      <w:r w:rsidR="00640CC5" w:rsidRPr="006D5D3B">
        <w:rPr>
          <w:b/>
          <w:bCs/>
          <w:sz w:val="24"/>
          <w:szCs w:val="24"/>
        </w:rPr>
        <w:t>DEFENSORIA PÚBLICA</w:t>
      </w:r>
      <w:r w:rsidR="00640CC5" w:rsidRPr="006D5D3B">
        <w:rPr>
          <w:sz w:val="24"/>
          <w:szCs w:val="24"/>
        </w:rPr>
        <w:t>: 1) acolher</w:t>
      </w:r>
      <w:r w:rsidR="006755F1">
        <w:rPr>
          <w:sz w:val="24"/>
          <w:szCs w:val="24"/>
        </w:rPr>
        <w:t xml:space="preserve"> com privacidade</w:t>
      </w:r>
      <w:r w:rsidR="00640CC5" w:rsidRPr="006D5D3B">
        <w:rPr>
          <w:sz w:val="24"/>
          <w:szCs w:val="24"/>
        </w:rPr>
        <w:t xml:space="preserve">; 2) identificar e encaminhar a vítima à rede de saúde imediatamente, em caso de violência sexual ocorrida a menos de 120 horas; 3) comunicar ao Ministério Público; 4) </w:t>
      </w:r>
      <w:r w:rsidR="006755F1">
        <w:rPr>
          <w:sz w:val="24"/>
          <w:szCs w:val="24"/>
        </w:rPr>
        <w:t xml:space="preserve">realizar </w:t>
      </w:r>
      <w:r w:rsidR="00640CC5" w:rsidRPr="006D5D3B">
        <w:rPr>
          <w:sz w:val="24"/>
          <w:szCs w:val="24"/>
        </w:rPr>
        <w:t>fluxo interno.</w:t>
      </w:r>
    </w:p>
    <w:p w:rsidR="00640CC5" w:rsidRPr="00DA0B9C" w:rsidRDefault="00640CC5" w:rsidP="00640CC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="00640CC5" w:rsidRPr="006D5D3B">
        <w:rPr>
          <w:sz w:val="24"/>
          <w:szCs w:val="24"/>
        </w:rPr>
        <w:t xml:space="preserve">Porta de Entrada como sendo o </w:t>
      </w:r>
      <w:r w:rsidR="00640CC5" w:rsidRPr="006D5D3B">
        <w:rPr>
          <w:b/>
          <w:bCs/>
          <w:sz w:val="24"/>
          <w:szCs w:val="24"/>
        </w:rPr>
        <w:t xml:space="preserve">PODER JUDICIÁRIO: </w:t>
      </w:r>
      <w:r w:rsidR="00640CC5" w:rsidRPr="006D5D3B">
        <w:rPr>
          <w:sz w:val="24"/>
          <w:szCs w:val="24"/>
        </w:rPr>
        <w:t>1) acolher</w:t>
      </w:r>
      <w:r w:rsidR="006755F1">
        <w:rPr>
          <w:sz w:val="24"/>
          <w:szCs w:val="24"/>
        </w:rPr>
        <w:t xml:space="preserve"> com privacidade</w:t>
      </w:r>
      <w:r w:rsidR="00640CC5" w:rsidRPr="006D5D3B">
        <w:rPr>
          <w:sz w:val="24"/>
          <w:szCs w:val="24"/>
        </w:rPr>
        <w:t>; 2) identificar e orientar a vítima para buscar a rede de saúde imediatamente, em caso de violência sexual ocorrida a menos de 120 horas; 3) comunicar ao Ministério Público;</w:t>
      </w:r>
      <w:r w:rsidR="006755F1">
        <w:rPr>
          <w:sz w:val="24"/>
          <w:szCs w:val="24"/>
        </w:rPr>
        <w:t xml:space="preserve"> 4) realizar fluxo interno.</w:t>
      </w:r>
    </w:p>
    <w:p w:rsidR="00640CC5" w:rsidRPr="00B51272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40CC5" w:rsidRPr="00B51272" w:rsidRDefault="00640CC5" w:rsidP="00640CC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51272">
        <w:rPr>
          <w:b/>
          <w:sz w:val="24"/>
          <w:szCs w:val="24"/>
          <w:u w:val="single"/>
        </w:rPr>
        <w:t>FLUXOS INTERNOS</w:t>
      </w:r>
    </w:p>
    <w:p w:rsidR="00640CC5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640CC5" w:rsidRPr="006D5D3B">
        <w:rPr>
          <w:sz w:val="24"/>
          <w:szCs w:val="24"/>
        </w:rPr>
        <w:t>Porta de Entrada</w:t>
      </w:r>
      <w:r w:rsidR="00640CC5" w:rsidRPr="006D5D3B">
        <w:rPr>
          <w:b/>
          <w:bCs/>
          <w:sz w:val="24"/>
          <w:szCs w:val="24"/>
        </w:rPr>
        <w:t xml:space="preserve"> GERAL</w:t>
      </w:r>
      <w:r w:rsidR="006755F1">
        <w:rPr>
          <w:sz w:val="24"/>
          <w:szCs w:val="24"/>
        </w:rPr>
        <w:t>: 1)</w:t>
      </w:r>
      <w:r w:rsidR="00640CC5" w:rsidRPr="006D5D3B">
        <w:rPr>
          <w:sz w:val="24"/>
          <w:szCs w:val="24"/>
        </w:rPr>
        <w:t xml:space="preserve"> Acolher; </w:t>
      </w:r>
      <w:r w:rsidR="006755F1">
        <w:rPr>
          <w:sz w:val="24"/>
          <w:szCs w:val="24"/>
        </w:rPr>
        <w:t>2)</w:t>
      </w:r>
      <w:r w:rsidR="00640CC5" w:rsidRPr="006D5D3B">
        <w:rPr>
          <w:sz w:val="24"/>
          <w:szCs w:val="24"/>
        </w:rPr>
        <w:t xml:space="preserve"> Observar a privacidade do espaço e a confi</w:t>
      </w:r>
      <w:r w:rsidR="006755F1">
        <w:rPr>
          <w:sz w:val="24"/>
          <w:szCs w:val="24"/>
        </w:rPr>
        <w:t>dencialidade das informações; 3)</w:t>
      </w:r>
      <w:r w:rsidR="00640CC5" w:rsidRPr="006D5D3B">
        <w:rPr>
          <w:sz w:val="24"/>
          <w:szCs w:val="24"/>
        </w:rPr>
        <w:t xml:space="preserve"> Prover pri</w:t>
      </w:r>
      <w:r w:rsidR="00EF6667">
        <w:rPr>
          <w:sz w:val="24"/>
          <w:szCs w:val="24"/>
        </w:rPr>
        <w:t>meiros cuidados psicológicos; 4)</w:t>
      </w:r>
      <w:r w:rsidR="00640CC5" w:rsidRPr="006D5D3B">
        <w:rPr>
          <w:sz w:val="24"/>
          <w:szCs w:val="24"/>
        </w:rPr>
        <w:t xml:space="preserve"> Encaminhar à saúde como prioridade em qualquer situação e i</w:t>
      </w:r>
      <w:r w:rsidR="006755F1">
        <w:rPr>
          <w:sz w:val="24"/>
          <w:szCs w:val="24"/>
        </w:rPr>
        <w:t xml:space="preserve">mediatamente se evento ocorrido em menos de </w:t>
      </w:r>
      <w:r w:rsidR="00640CC5" w:rsidRPr="006D5D3B">
        <w:rPr>
          <w:sz w:val="24"/>
          <w:szCs w:val="24"/>
        </w:rPr>
        <w:t>120</w:t>
      </w:r>
      <w:r w:rsidR="006755F1">
        <w:rPr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>h</w:t>
      </w:r>
      <w:r w:rsidR="006755F1">
        <w:rPr>
          <w:sz w:val="24"/>
          <w:szCs w:val="24"/>
        </w:rPr>
        <w:t>oras</w:t>
      </w:r>
      <w:r w:rsidR="00EF6667">
        <w:rPr>
          <w:sz w:val="24"/>
          <w:szCs w:val="24"/>
        </w:rPr>
        <w:t>; 5)</w:t>
      </w:r>
      <w:r w:rsidR="00640CC5" w:rsidRPr="006D5D3B">
        <w:rPr>
          <w:sz w:val="24"/>
          <w:szCs w:val="24"/>
        </w:rPr>
        <w:t xml:space="preserve"> Notificar</w:t>
      </w:r>
      <w:r w:rsidR="00640CC5" w:rsidRPr="006D5D3B">
        <w:rPr>
          <w:b/>
          <w:bCs/>
          <w:sz w:val="24"/>
          <w:szCs w:val="24"/>
        </w:rPr>
        <w:t xml:space="preserve"> </w:t>
      </w:r>
      <w:r w:rsidR="00EF6667" w:rsidRPr="00EF6667">
        <w:rPr>
          <w:bCs/>
          <w:sz w:val="24"/>
          <w:szCs w:val="24"/>
        </w:rPr>
        <w:t>o</w:t>
      </w:r>
      <w:r w:rsidR="00EF6667">
        <w:rPr>
          <w:b/>
          <w:bCs/>
          <w:sz w:val="24"/>
          <w:szCs w:val="24"/>
        </w:rPr>
        <w:t xml:space="preserve"> </w:t>
      </w:r>
      <w:r w:rsidR="00EF6667">
        <w:rPr>
          <w:sz w:val="24"/>
          <w:szCs w:val="24"/>
        </w:rPr>
        <w:t>Conselho Tutelar; 6)</w:t>
      </w:r>
      <w:r w:rsidR="00640CC5" w:rsidRPr="006D5D3B">
        <w:rPr>
          <w:sz w:val="24"/>
          <w:szCs w:val="24"/>
        </w:rPr>
        <w:t xml:space="preserve"> Preencher Formulário de Comunicação e/ou Encaminhamento Intersetorial e realizar encaminhamento conforme fluxo intersetorial.</w:t>
      </w:r>
    </w:p>
    <w:p w:rsidR="00640CC5" w:rsidRPr="00B931EA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0CC5" w:rsidRPr="006D5D3B">
        <w:rPr>
          <w:sz w:val="24"/>
          <w:szCs w:val="24"/>
        </w:rPr>
        <w:t>Porta de Entrada</w:t>
      </w:r>
      <w:r w:rsidR="00640CC5" w:rsidRPr="006D5D3B">
        <w:rPr>
          <w:b/>
          <w:b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>como sendo a</w:t>
      </w:r>
      <w:r w:rsidR="00640CC5" w:rsidRPr="006D5D3B">
        <w:rPr>
          <w:b/>
          <w:bCs/>
          <w:sz w:val="24"/>
          <w:szCs w:val="24"/>
        </w:rPr>
        <w:t xml:space="preserve"> EDUCAÇÃO: </w:t>
      </w:r>
      <w:r w:rsidR="009314C0">
        <w:rPr>
          <w:sz w:val="24"/>
          <w:szCs w:val="24"/>
        </w:rPr>
        <w:t>1) Acolher com privacidade; 2)</w:t>
      </w:r>
      <w:r w:rsidR="00640CC5" w:rsidRPr="006D5D3B">
        <w:rPr>
          <w:sz w:val="24"/>
          <w:szCs w:val="24"/>
        </w:rPr>
        <w:t xml:space="preserve"> Checar se </w:t>
      </w:r>
      <w:r w:rsidR="009314C0">
        <w:rPr>
          <w:sz w:val="24"/>
          <w:szCs w:val="24"/>
        </w:rPr>
        <w:t xml:space="preserve">as </w:t>
      </w:r>
      <w:r w:rsidR="00640CC5" w:rsidRPr="006D5D3B">
        <w:rPr>
          <w:sz w:val="24"/>
          <w:szCs w:val="24"/>
        </w:rPr>
        <w:t>etapas do fluxo de entrada foram realizadas. Caso não, realizá-</w:t>
      </w:r>
      <w:r w:rsidR="009314C0">
        <w:rPr>
          <w:sz w:val="24"/>
          <w:szCs w:val="24"/>
        </w:rPr>
        <w:t>las; 3)</w:t>
      </w:r>
      <w:r w:rsidR="00640CC5" w:rsidRPr="006D5D3B">
        <w:rPr>
          <w:sz w:val="24"/>
          <w:szCs w:val="24"/>
        </w:rPr>
        <w:t xml:space="preserve"> Realizar encaminhamento </w:t>
      </w:r>
      <w:r w:rsidR="009314C0">
        <w:rPr>
          <w:sz w:val="24"/>
          <w:szCs w:val="24"/>
        </w:rPr>
        <w:t>conforme fluxo intersetorial; 4)</w:t>
      </w:r>
      <w:r w:rsidR="00640CC5" w:rsidRPr="006D5D3B">
        <w:rPr>
          <w:sz w:val="24"/>
          <w:szCs w:val="24"/>
        </w:rPr>
        <w:t xml:space="preserve"> Realizar acompanhamento da criança no ambiente escolar.</w:t>
      </w:r>
    </w:p>
    <w:p w:rsidR="006D5D3B" w:rsidRDefault="006D5D3B" w:rsidP="006D5D3B">
      <w:pPr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40CC5" w:rsidRPr="006D5D3B">
        <w:rPr>
          <w:sz w:val="24"/>
          <w:szCs w:val="24"/>
        </w:rPr>
        <w:t>Porta de Entrada</w:t>
      </w:r>
      <w:r w:rsidR="00640CC5" w:rsidRPr="006D5D3B">
        <w:rPr>
          <w:b/>
          <w:b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 xml:space="preserve">como sendo a </w:t>
      </w:r>
      <w:r w:rsidR="00640CC5" w:rsidRPr="006D5D3B">
        <w:rPr>
          <w:b/>
          <w:bCs/>
          <w:sz w:val="24"/>
          <w:szCs w:val="24"/>
        </w:rPr>
        <w:t xml:space="preserve">SAÚDE: </w:t>
      </w:r>
      <w:r w:rsidR="009314C0">
        <w:rPr>
          <w:sz w:val="24"/>
          <w:szCs w:val="24"/>
        </w:rPr>
        <w:t>1) Acolher com privacidade; 2)</w:t>
      </w:r>
      <w:r w:rsidR="00640CC5" w:rsidRPr="006D5D3B">
        <w:rPr>
          <w:sz w:val="24"/>
          <w:szCs w:val="24"/>
        </w:rPr>
        <w:t xml:space="preserve"> Checar se</w:t>
      </w:r>
      <w:r w:rsidR="009314C0">
        <w:rPr>
          <w:sz w:val="24"/>
          <w:szCs w:val="24"/>
        </w:rPr>
        <w:t xml:space="preserve"> as</w:t>
      </w:r>
      <w:r w:rsidR="00640CC5" w:rsidRPr="006D5D3B">
        <w:rPr>
          <w:sz w:val="24"/>
          <w:szCs w:val="24"/>
        </w:rPr>
        <w:t xml:space="preserve"> etapas do fl</w:t>
      </w:r>
      <w:r w:rsidR="009314C0">
        <w:rPr>
          <w:sz w:val="24"/>
          <w:szCs w:val="24"/>
        </w:rPr>
        <w:t xml:space="preserve">uxo de entrada geral </w:t>
      </w:r>
      <w:r w:rsidR="00640CC5" w:rsidRPr="006D5D3B">
        <w:rPr>
          <w:sz w:val="24"/>
          <w:szCs w:val="24"/>
        </w:rPr>
        <w:t>foram realizadas. Caso não, realizá-las; 3</w:t>
      </w:r>
      <w:r w:rsidR="009314C0">
        <w:rPr>
          <w:sz w:val="24"/>
          <w:szCs w:val="24"/>
        </w:rPr>
        <w:t>)</w:t>
      </w:r>
      <w:r w:rsidR="00640CC5" w:rsidRPr="006D5D3B">
        <w:rPr>
          <w:sz w:val="24"/>
          <w:szCs w:val="24"/>
        </w:rPr>
        <w:t xml:space="preserve"> R</w:t>
      </w:r>
      <w:r w:rsidR="009314C0">
        <w:rPr>
          <w:sz w:val="24"/>
          <w:szCs w:val="24"/>
        </w:rPr>
        <w:t>ealizar anamnese e exame físico;</w:t>
      </w:r>
      <w:r w:rsidR="00640CC5" w:rsidRPr="006D5D3B">
        <w:rPr>
          <w:sz w:val="24"/>
          <w:szCs w:val="24"/>
        </w:rPr>
        <w:t xml:space="preserve"> 4</w:t>
      </w:r>
      <w:r w:rsidR="009314C0">
        <w:rPr>
          <w:sz w:val="24"/>
          <w:szCs w:val="24"/>
        </w:rPr>
        <w:t>)</w:t>
      </w:r>
      <w:r w:rsidR="00640CC5" w:rsidRPr="006D5D3B">
        <w:rPr>
          <w:sz w:val="24"/>
          <w:szCs w:val="24"/>
        </w:rPr>
        <w:t xml:space="preserve"> Preencher </w:t>
      </w:r>
      <w:r w:rsidR="009314C0">
        <w:rPr>
          <w:sz w:val="24"/>
          <w:szCs w:val="24"/>
        </w:rPr>
        <w:t xml:space="preserve">a </w:t>
      </w:r>
      <w:r w:rsidR="00640CC5" w:rsidRPr="006D5D3B">
        <w:rPr>
          <w:sz w:val="24"/>
          <w:szCs w:val="24"/>
        </w:rPr>
        <w:t>ficha multidisciplinar; 5</w:t>
      </w:r>
      <w:r w:rsidR="009314C0">
        <w:rPr>
          <w:sz w:val="24"/>
          <w:szCs w:val="24"/>
        </w:rPr>
        <w:t>)</w:t>
      </w:r>
      <w:r w:rsidR="00640CC5" w:rsidRPr="006D5D3B">
        <w:rPr>
          <w:sz w:val="24"/>
          <w:szCs w:val="24"/>
        </w:rPr>
        <w:t xml:space="preserve"> Profilaxia pós exposição para infecções sexualmente transmissíveis</w:t>
      </w:r>
      <w:r w:rsidR="009314C0">
        <w:rPr>
          <w:sz w:val="24"/>
          <w:szCs w:val="24"/>
        </w:rPr>
        <w:t>, bem como c</w:t>
      </w:r>
      <w:r w:rsidR="00640CC5" w:rsidRPr="006D5D3B">
        <w:rPr>
          <w:sz w:val="24"/>
          <w:szCs w:val="24"/>
        </w:rPr>
        <w:t xml:space="preserve">ontracepção de </w:t>
      </w:r>
      <w:r w:rsidR="00640CC5" w:rsidRPr="006D5D3B">
        <w:rPr>
          <w:sz w:val="24"/>
          <w:szCs w:val="24"/>
        </w:rPr>
        <w:lastRenderedPageBreak/>
        <w:t xml:space="preserve">emergência; </w:t>
      </w:r>
      <w:r w:rsidR="009314C0">
        <w:rPr>
          <w:sz w:val="24"/>
          <w:szCs w:val="24"/>
        </w:rPr>
        <w:t>6)</w:t>
      </w:r>
      <w:r w:rsidR="00640CC5" w:rsidRPr="006D5D3B">
        <w:rPr>
          <w:sz w:val="24"/>
          <w:szCs w:val="24"/>
        </w:rPr>
        <w:t xml:space="preserve"> Orientar sobre </w:t>
      </w:r>
      <w:r w:rsidR="009314C0">
        <w:rPr>
          <w:sz w:val="24"/>
          <w:szCs w:val="24"/>
        </w:rPr>
        <w:t xml:space="preserve">a </w:t>
      </w:r>
      <w:r w:rsidR="00640CC5" w:rsidRPr="006D5D3B">
        <w:rPr>
          <w:sz w:val="24"/>
          <w:szCs w:val="24"/>
        </w:rPr>
        <w:t>possibilidade de interrupção legal da gestação</w:t>
      </w:r>
      <w:r w:rsidR="009314C0">
        <w:rPr>
          <w:sz w:val="24"/>
          <w:szCs w:val="24"/>
        </w:rPr>
        <w:t>, se dentro dos pa</w:t>
      </w:r>
      <w:r w:rsidR="001F5F5B">
        <w:rPr>
          <w:sz w:val="24"/>
          <w:szCs w:val="24"/>
        </w:rPr>
        <w:t>râmetros l</w:t>
      </w:r>
      <w:r w:rsidR="009314C0">
        <w:rPr>
          <w:sz w:val="24"/>
          <w:szCs w:val="24"/>
        </w:rPr>
        <w:t>egais</w:t>
      </w:r>
      <w:r w:rsidR="00640CC5" w:rsidRPr="006D5D3B">
        <w:rPr>
          <w:sz w:val="24"/>
          <w:szCs w:val="24"/>
        </w:rPr>
        <w:t xml:space="preserve">; </w:t>
      </w:r>
      <w:r w:rsidR="009314C0" w:rsidRPr="009314C0">
        <w:rPr>
          <w:sz w:val="24"/>
          <w:szCs w:val="24"/>
        </w:rPr>
        <w:t>7)</w:t>
      </w:r>
      <w:r w:rsidR="00640CC5" w:rsidRPr="009314C0">
        <w:rPr>
          <w:sz w:val="24"/>
          <w:szCs w:val="24"/>
        </w:rPr>
        <w:t xml:space="preserve"> Notificar via SINAN (Sistema de Informaç</w:t>
      </w:r>
      <w:r w:rsidR="009314C0" w:rsidRPr="009314C0">
        <w:rPr>
          <w:sz w:val="24"/>
          <w:szCs w:val="24"/>
        </w:rPr>
        <w:t>ão de Agravos de Notificação); 8)</w:t>
      </w:r>
      <w:r w:rsidR="00640CC5" w:rsidRPr="009314C0">
        <w:rPr>
          <w:sz w:val="24"/>
          <w:szCs w:val="24"/>
        </w:rPr>
        <w:t xml:space="preserve"> Elaborar laudo a partir da ficha multidisciplinar se </w:t>
      </w:r>
      <w:r w:rsidR="009314C0" w:rsidRPr="009314C0">
        <w:rPr>
          <w:sz w:val="24"/>
          <w:szCs w:val="24"/>
        </w:rPr>
        <w:t xml:space="preserve">houver </w:t>
      </w:r>
      <w:r w:rsidR="00640CC5" w:rsidRPr="009314C0">
        <w:rPr>
          <w:sz w:val="24"/>
          <w:szCs w:val="24"/>
        </w:rPr>
        <w:t xml:space="preserve">nomeação </w:t>
      </w:r>
      <w:r w:rsidR="009314C0" w:rsidRPr="009314C0">
        <w:rPr>
          <w:sz w:val="24"/>
          <w:szCs w:val="24"/>
        </w:rPr>
        <w:t xml:space="preserve">de perito </w:t>
      </w:r>
      <w:r w:rsidR="00640CC5" w:rsidRPr="009314C0">
        <w:rPr>
          <w:sz w:val="24"/>
          <w:szCs w:val="24"/>
        </w:rPr>
        <w:t>pela Polícia Civil;</w:t>
      </w:r>
      <w:r w:rsidR="009314C0">
        <w:rPr>
          <w:sz w:val="24"/>
          <w:szCs w:val="24"/>
        </w:rPr>
        <w:t xml:space="preserve"> 9) </w:t>
      </w:r>
      <w:r w:rsidR="00640CC5" w:rsidRPr="006D5D3B">
        <w:rPr>
          <w:sz w:val="24"/>
          <w:szCs w:val="24"/>
        </w:rPr>
        <w:t>Orientar sobre acompanhamento na saúde; 1</w:t>
      </w:r>
      <w:r w:rsidR="009314C0">
        <w:rPr>
          <w:sz w:val="24"/>
          <w:szCs w:val="24"/>
        </w:rPr>
        <w:t>0)</w:t>
      </w:r>
      <w:r w:rsidR="00640CC5" w:rsidRPr="006D5D3B">
        <w:rPr>
          <w:sz w:val="24"/>
          <w:szCs w:val="24"/>
        </w:rPr>
        <w:t xml:space="preserve"> Preencher Formulário de Comunicação e/ou Encaminhamento Intersetorial</w:t>
      </w:r>
      <w:r w:rsidR="001A0E17">
        <w:rPr>
          <w:sz w:val="24"/>
          <w:szCs w:val="24"/>
        </w:rPr>
        <w:t>; 11) R</w:t>
      </w:r>
      <w:r w:rsidR="00640CC5" w:rsidRPr="006D5D3B">
        <w:rPr>
          <w:sz w:val="24"/>
          <w:szCs w:val="24"/>
        </w:rPr>
        <w:t>ealizar encaminhamento conforme fluxo intersetorial.</w:t>
      </w:r>
    </w:p>
    <w:p w:rsidR="00640CC5" w:rsidRPr="00B931EA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640CC5" w:rsidRPr="006D5D3B">
        <w:rPr>
          <w:sz w:val="24"/>
          <w:szCs w:val="24"/>
        </w:rPr>
        <w:t>Porta de Entrada</w:t>
      </w:r>
      <w:r w:rsidR="00640CC5" w:rsidRPr="006D5D3B">
        <w:rPr>
          <w:b/>
          <w:b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 xml:space="preserve">como sendo o </w:t>
      </w:r>
      <w:r w:rsidR="00640CC5" w:rsidRPr="006D5D3B">
        <w:rPr>
          <w:b/>
          <w:bCs/>
          <w:sz w:val="24"/>
          <w:szCs w:val="24"/>
        </w:rPr>
        <w:t xml:space="preserve">CONSELHO TUTELAR: </w:t>
      </w:r>
      <w:r w:rsidR="001A0E17">
        <w:rPr>
          <w:sz w:val="24"/>
          <w:szCs w:val="24"/>
        </w:rPr>
        <w:t>1)</w:t>
      </w:r>
      <w:r w:rsidR="00640CC5" w:rsidRPr="006D5D3B">
        <w:rPr>
          <w:sz w:val="24"/>
          <w:szCs w:val="24"/>
        </w:rPr>
        <w:t xml:space="preserve"> Acolher</w:t>
      </w:r>
      <w:r w:rsidR="001A0E17">
        <w:rPr>
          <w:sz w:val="24"/>
          <w:szCs w:val="24"/>
        </w:rPr>
        <w:t xml:space="preserve"> com privacidade; 2)</w:t>
      </w:r>
      <w:r w:rsidR="00640CC5" w:rsidRPr="006D5D3B">
        <w:rPr>
          <w:sz w:val="24"/>
          <w:szCs w:val="24"/>
        </w:rPr>
        <w:t xml:space="preserve"> Checar se etapas do fluxo de entrada foram reali</w:t>
      </w:r>
      <w:r w:rsidR="001A0E17">
        <w:rPr>
          <w:sz w:val="24"/>
          <w:szCs w:val="24"/>
        </w:rPr>
        <w:t>zadas. Caso não, realizá-las; 3)</w:t>
      </w:r>
      <w:r w:rsidR="00640CC5" w:rsidRPr="006D5D3B">
        <w:rPr>
          <w:sz w:val="24"/>
          <w:szCs w:val="24"/>
        </w:rPr>
        <w:t xml:space="preserve"> Registrar </w:t>
      </w:r>
      <w:r w:rsidR="001A0E17">
        <w:rPr>
          <w:sz w:val="24"/>
          <w:szCs w:val="24"/>
        </w:rPr>
        <w:t xml:space="preserve">o caso </w:t>
      </w:r>
      <w:r w:rsidR="00640CC5" w:rsidRPr="006D5D3B">
        <w:rPr>
          <w:sz w:val="24"/>
          <w:szCs w:val="24"/>
        </w:rPr>
        <w:t>no SIPIA;</w:t>
      </w:r>
      <w:r w:rsidR="00640CC5" w:rsidRPr="006D5D3B">
        <w:rPr>
          <w:b/>
          <w:bCs/>
          <w:sz w:val="24"/>
          <w:szCs w:val="24"/>
        </w:rPr>
        <w:t xml:space="preserve"> </w:t>
      </w:r>
      <w:r w:rsidR="001A0E17">
        <w:rPr>
          <w:sz w:val="24"/>
          <w:szCs w:val="24"/>
        </w:rPr>
        <w:t>4)</w:t>
      </w:r>
      <w:r w:rsidR="00640CC5" w:rsidRPr="006D5D3B">
        <w:rPr>
          <w:sz w:val="24"/>
          <w:szCs w:val="24"/>
        </w:rPr>
        <w:t xml:space="preserve"> G</w:t>
      </w:r>
      <w:r w:rsidR="001A0E17">
        <w:rPr>
          <w:sz w:val="24"/>
          <w:szCs w:val="24"/>
        </w:rPr>
        <w:t>arantir a proteção da vítima; 5)</w:t>
      </w:r>
      <w:r w:rsidR="00640CC5" w:rsidRPr="006D5D3B">
        <w:rPr>
          <w:sz w:val="24"/>
          <w:szCs w:val="24"/>
        </w:rPr>
        <w:t xml:space="preserve"> Garantir o atendimento multidisciplinar;</w:t>
      </w:r>
      <w:r w:rsidR="001A0E17">
        <w:rPr>
          <w:sz w:val="24"/>
          <w:szCs w:val="24"/>
        </w:rPr>
        <w:t xml:space="preserve"> 6)</w:t>
      </w:r>
      <w:r w:rsidR="00640CC5" w:rsidRPr="006D5D3B">
        <w:rPr>
          <w:sz w:val="24"/>
          <w:szCs w:val="24"/>
        </w:rPr>
        <w:t xml:space="preserve"> Apoiar</w:t>
      </w:r>
      <w:r w:rsidR="001A0E17">
        <w:rPr>
          <w:sz w:val="24"/>
          <w:szCs w:val="24"/>
        </w:rPr>
        <w:t xml:space="preserve"> as famílias; 7)</w:t>
      </w:r>
      <w:r w:rsidR="00640CC5" w:rsidRPr="006D5D3B">
        <w:rPr>
          <w:sz w:val="24"/>
          <w:szCs w:val="24"/>
        </w:rPr>
        <w:t xml:space="preserve"> Acompanhar o caso garantindo que o(a) sobrevivente receba </w:t>
      </w:r>
      <w:r w:rsidR="00640CC5" w:rsidRPr="001A0E17">
        <w:rPr>
          <w:iCs/>
          <w:sz w:val="24"/>
          <w:szCs w:val="24"/>
        </w:rPr>
        <w:t>o</w:t>
      </w:r>
      <w:r w:rsidR="00640CC5" w:rsidRPr="006D5D3B">
        <w:rPr>
          <w:i/>
          <w:i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 xml:space="preserve">suporte adequado e que </w:t>
      </w:r>
      <w:r w:rsidR="001A0E17">
        <w:rPr>
          <w:sz w:val="24"/>
          <w:szCs w:val="24"/>
        </w:rPr>
        <w:t xml:space="preserve">seus direitos sejam assegurados; 8) </w:t>
      </w:r>
      <w:r w:rsidR="001A0E17" w:rsidRPr="006D5D3B">
        <w:rPr>
          <w:sz w:val="24"/>
          <w:szCs w:val="24"/>
        </w:rPr>
        <w:t>Realizar encaminhamen</w:t>
      </w:r>
      <w:r w:rsidR="001A0E17">
        <w:rPr>
          <w:sz w:val="24"/>
          <w:szCs w:val="24"/>
        </w:rPr>
        <w:t>to conforme fluxo intersetorial.</w:t>
      </w:r>
      <w:r w:rsidR="00640CC5" w:rsidRPr="006D5D3B">
        <w:rPr>
          <w:sz w:val="24"/>
          <w:szCs w:val="24"/>
        </w:rPr>
        <w:t xml:space="preserve"> </w:t>
      </w:r>
    </w:p>
    <w:p w:rsidR="00640CC5" w:rsidRPr="00B931EA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640CC5" w:rsidRPr="006D5D3B">
        <w:rPr>
          <w:sz w:val="24"/>
          <w:szCs w:val="24"/>
        </w:rPr>
        <w:t>Porta de Entrada</w:t>
      </w:r>
      <w:r w:rsidR="00640CC5" w:rsidRPr="006D5D3B">
        <w:rPr>
          <w:b/>
          <w:b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 xml:space="preserve">como sendo a </w:t>
      </w:r>
      <w:r w:rsidR="00640CC5" w:rsidRPr="006D5D3B">
        <w:rPr>
          <w:b/>
          <w:bCs/>
          <w:sz w:val="24"/>
          <w:szCs w:val="24"/>
        </w:rPr>
        <w:t xml:space="preserve">ASSISTÊNCIA SOCIAL: </w:t>
      </w:r>
      <w:r w:rsidR="002C7550">
        <w:rPr>
          <w:sz w:val="24"/>
          <w:szCs w:val="24"/>
        </w:rPr>
        <w:t>1) Acolher com privacidade; 2)</w:t>
      </w:r>
      <w:r w:rsidR="00640CC5" w:rsidRPr="006D5D3B">
        <w:rPr>
          <w:sz w:val="24"/>
          <w:szCs w:val="24"/>
        </w:rPr>
        <w:t xml:space="preserve"> Checar se etapas do fluxo de entrada foram reali</w:t>
      </w:r>
      <w:r w:rsidR="002C7550">
        <w:rPr>
          <w:sz w:val="24"/>
          <w:szCs w:val="24"/>
        </w:rPr>
        <w:t>zadas. Caso não, realizá-las; 3)</w:t>
      </w:r>
      <w:r w:rsidR="00640CC5" w:rsidRPr="006D5D3B">
        <w:rPr>
          <w:sz w:val="24"/>
          <w:szCs w:val="24"/>
        </w:rPr>
        <w:t xml:space="preserve"> Escutar a pessoa responsável;</w:t>
      </w:r>
      <w:r w:rsidR="002C7550">
        <w:rPr>
          <w:sz w:val="24"/>
          <w:szCs w:val="24"/>
        </w:rPr>
        <w:t xml:space="preserve"> 4) I</w:t>
      </w:r>
      <w:r w:rsidR="00640CC5" w:rsidRPr="006D5D3B">
        <w:rPr>
          <w:sz w:val="24"/>
          <w:szCs w:val="24"/>
        </w:rPr>
        <w:t xml:space="preserve">nserir </w:t>
      </w:r>
      <w:r w:rsidR="002C7550">
        <w:rPr>
          <w:sz w:val="24"/>
          <w:szCs w:val="24"/>
        </w:rPr>
        <w:t xml:space="preserve">o </w:t>
      </w:r>
      <w:r w:rsidR="00640CC5" w:rsidRPr="006D5D3B">
        <w:rPr>
          <w:sz w:val="24"/>
          <w:szCs w:val="24"/>
        </w:rPr>
        <w:t>caso no PAEFI</w:t>
      </w:r>
      <w:r w:rsidR="00640CC5" w:rsidRPr="006D5D3B">
        <w:rPr>
          <w:b/>
          <w:b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>e/ou PAIF;</w:t>
      </w:r>
      <w:r w:rsidR="00640CC5" w:rsidRPr="006D5D3B">
        <w:rPr>
          <w:b/>
          <w:bCs/>
          <w:sz w:val="24"/>
          <w:szCs w:val="24"/>
        </w:rPr>
        <w:t xml:space="preserve"> </w:t>
      </w:r>
      <w:r w:rsidR="002C7550">
        <w:rPr>
          <w:sz w:val="24"/>
          <w:szCs w:val="24"/>
        </w:rPr>
        <w:t>5)</w:t>
      </w:r>
      <w:r w:rsidR="00640CC5" w:rsidRPr="006D5D3B">
        <w:rPr>
          <w:sz w:val="24"/>
          <w:szCs w:val="24"/>
        </w:rPr>
        <w:t xml:space="preserve"> Elaborar relatório técnico</w:t>
      </w:r>
      <w:r w:rsidR="002C7550">
        <w:rPr>
          <w:sz w:val="24"/>
          <w:szCs w:val="24"/>
        </w:rPr>
        <w:t xml:space="preserve">, especialmente nos casos de </w:t>
      </w:r>
      <w:r w:rsidR="00640CC5" w:rsidRPr="006D5D3B">
        <w:rPr>
          <w:sz w:val="24"/>
          <w:szCs w:val="24"/>
        </w:rPr>
        <w:t>encaminhamento para o</w:t>
      </w:r>
      <w:r w:rsidR="00640CC5" w:rsidRPr="006D5D3B">
        <w:rPr>
          <w:i/>
          <w:i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 xml:space="preserve">CRAS; </w:t>
      </w:r>
      <w:r w:rsidR="002C7550">
        <w:rPr>
          <w:sz w:val="24"/>
          <w:szCs w:val="24"/>
        </w:rPr>
        <w:t>6)</w:t>
      </w:r>
      <w:r w:rsidR="00640CC5" w:rsidRPr="006D5D3B">
        <w:rPr>
          <w:sz w:val="24"/>
          <w:szCs w:val="24"/>
        </w:rPr>
        <w:t xml:space="preserve"> Realizar encaminhamento conforme fluxo intersetorial; </w:t>
      </w:r>
      <w:r w:rsidR="002C7550">
        <w:rPr>
          <w:sz w:val="24"/>
          <w:szCs w:val="24"/>
        </w:rPr>
        <w:t>7)</w:t>
      </w:r>
      <w:r w:rsidR="00640CC5" w:rsidRPr="006D5D3B">
        <w:rPr>
          <w:sz w:val="24"/>
          <w:szCs w:val="24"/>
        </w:rPr>
        <w:t xml:space="preserve"> Acompanhar </w:t>
      </w:r>
      <w:r w:rsidR="001F5F5B">
        <w:rPr>
          <w:sz w:val="24"/>
          <w:szCs w:val="24"/>
        </w:rPr>
        <w:t xml:space="preserve">a </w:t>
      </w:r>
      <w:r w:rsidR="00640CC5" w:rsidRPr="006D5D3B">
        <w:rPr>
          <w:sz w:val="24"/>
          <w:szCs w:val="24"/>
        </w:rPr>
        <w:t xml:space="preserve">família no CREAS ou </w:t>
      </w:r>
      <w:r w:rsidR="002C7550">
        <w:rPr>
          <w:sz w:val="24"/>
          <w:szCs w:val="24"/>
        </w:rPr>
        <w:t xml:space="preserve">no </w:t>
      </w:r>
      <w:r w:rsidR="00640CC5" w:rsidRPr="006D5D3B">
        <w:rPr>
          <w:sz w:val="24"/>
          <w:szCs w:val="24"/>
        </w:rPr>
        <w:t xml:space="preserve">CRAS; </w:t>
      </w:r>
      <w:r w:rsidR="002C7550">
        <w:rPr>
          <w:sz w:val="24"/>
          <w:szCs w:val="24"/>
        </w:rPr>
        <w:t>8)</w:t>
      </w:r>
      <w:r w:rsidR="00640CC5" w:rsidRPr="006D5D3B">
        <w:rPr>
          <w:sz w:val="24"/>
          <w:szCs w:val="24"/>
        </w:rPr>
        <w:t xml:space="preserve"> Monitorar o ambiente social e familiar.</w:t>
      </w:r>
    </w:p>
    <w:p w:rsidR="00640CC5" w:rsidRPr="00B931EA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="00640CC5" w:rsidRPr="006D5D3B">
        <w:rPr>
          <w:sz w:val="24"/>
          <w:szCs w:val="24"/>
        </w:rPr>
        <w:t>Porta de Entrada</w:t>
      </w:r>
      <w:r w:rsidR="00640CC5" w:rsidRPr="006D5D3B">
        <w:rPr>
          <w:b/>
          <w:bCs/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>como sendo</w:t>
      </w:r>
      <w:r w:rsidR="002C7550">
        <w:rPr>
          <w:sz w:val="24"/>
          <w:szCs w:val="24"/>
        </w:rPr>
        <w:t xml:space="preserve"> a</w:t>
      </w:r>
      <w:r w:rsidR="00640CC5" w:rsidRPr="006D5D3B">
        <w:rPr>
          <w:sz w:val="24"/>
          <w:szCs w:val="24"/>
        </w:rPr>
        <w:t xml:space="preserve"> </w:t>
      </w:r>
      <w:r w:rsidR="002C7550">
        <w:rPr>
          <w:b/>
          <w:bCs/>
          <w:sz w:val="24"/>
          <w:szCs w:val="24"/>
        </w:rPr>
        <w:t>POLÍCIA CIVIL</w:t>
      </w:r>
      <w:r w:rsidR="00640CC5" w:rsidRPr="006D5D3B">
        <w:rPr>
          <w:sz w:val="24"/>
          <w:szCs w:val="24"/>
        </w:rPr>
        <w:t xml:space="preserve">: </w:t>
      </w:r>
      <w:r w:rsidR="002C7550">
        <w:rPr>
          <w:sz w:val="24"/>
          <w:szCs w:val="24"/>
        </w:rPr>
        <w:t>1)</w:t>
      </w:r>
      <w:r w:rsidR="00640CC5" w:rsidRPr="006D5D3B">
        <w:rPr>
          <w:sz w:val="24"/>
          <w:szCs w:val="24"/>
        </w:rPr>
        <w:t xml:space="preserve"> Acolher</w:t>
      </w:r>
      <w:r w:rsidR="00A2337D">
        <w:rPr>
          <w:sz w:val="24"/>
          <w:szCs w:val="24"/>
        </w:rPr>
        <w:t>; 2)</w:t>
      </w:r>
      <w:r w:rsidR="00640CC5" w:rsidRPr="006D5D3B">
        <w:rPr>
          <w:sz w:val="24"/>
          <w:szCs w:val="24"/>
        </w:rPr>
        <w:t xml:space="preserve"> Checar se etapas do fluxo de entrada foram realizadas. Caso não, realizá-las; </w:t>
      </w:r>
      <w:r w:rsidR="00A2337D">
        <w:rPr>
          <w:sz w:val="24"/>
          <w:szCs w:val="24"/>
        </w:rPr>
        <w:t>3)</w:t>
      </w:r>
      <w:r w:rsidR="00640CC5" w:rsidRPr="006D5D3B">
        <w:rPr>
          <w:sz w:val="24"/>
          <w:szCs w:val="24"/>
        </w:rPr>
        <w:t xml:space="preserve"> </w:t>
      </w:r>
      <w:r w:rsidR="00A2337D">
        <w:rPr>
          <w:sz w:val="24"/>
          <w:szCs w:val="24"/>
        </w:rPr>
        <w:t>Utilizar sala especial</w:t>
      </w:r>
      <w:r w:rsidR="00640CC5" w:rsidRPr="006D5D3B">
        <w:rPr>
          <w:sz w:val="24"/>
          <w:szCs w:val="24"/>
        </w:rPr>
        <w:t xml:space="preserve"> para escuta protegida,</w:t>
      </w:r>
      <w:r w:rsidR="00A2337D">
        <w:rPr>
          <w:sz w:val="24"/>
          <w:szCs w:val="24"/>
        </w:rPr>
        <w:t xml:space="preserve"> se necessário; 4)</w:t>
      </w:r>
      <w:r w:rsidR="00640CC5" w:rsidRPr="006D5D3B">
        <w:rPr>
          <w:sz w:val="24"/>
          <w:szCs w:val="24"/>
        </w:rPr>
        <w:t xml:space="preserve"> </w:t>
      </w:r>
      <w:r w:rsidR="00A2337D">
        <w:rPr>
          <w:sz w:val="24"/>
          <w:szCs w:val="24"/>
        </w:rPr>
        <w:t>Emitir boletim de ocorrência; 5)</w:t>
      </w:r>
      <w:r w:rsidR="00640CC5" w:rsidRPr="006D5D3B">
        <w:rPr>
          <w:sz w:val="24"/>
          <w:szCs w:val="24"/>
        </w:rPr>
        <w:t xml:space="preserve"> Avaliar risco e necessidade de requeri</w:t>
      </w:r>
      <w:r w:rsidR="00A2337D">
        <w:rPr>
          <w:sz w:val="24"/>
          <w:szCs w:val="24"/>
        </w:rPr>
        <w:t>mento de medidas de proteção; 6)</w:t>
      </w:r>
      <w:r w:rsidR="00640CC5" w:rsidRPr="006D5D3B">
        <w:rPr>
          <w:sz w:val="24"/>
          <w:szCs w:val="24"/>
        </w:rPr>
        <w:t xml:space="preserve"> Nomear perito</w:t>
      </w:r>
      <w:r w:rsidR="00A2337D">
        <w:rPr>
          <w:sz w:val="24"/>
          <w:szCs w:val="24"/>
        </w:rPr>
        <w:t>,</w:t>
      </w:r>
      <w:r w:rsidR="00640CC5" w:rsidRPr="006D5D3B">
        <w:rPr>
          <w:sz w:val="24"/>
          <w:szCs w:val="24"/>
        </w:rPr>
        <w:t xml:space="preserve"> se </w:t>
      </w:r>
      <w:r w:rsidR="00A2337D">
        <w:rPr>
          <w:sz w:val="24"/>
          <w:szCs w:val="24"/>
        </w:rPr>
        <w:t>houver vestígios de violência; 7)</w:t>
      </w:r>
      <w:r w:rsidR="00640CC5" w:rsidRPr="006D5D3B">
        <w:rPr>
          <w:sz w:val="24"/>
          <w:szCs w:val="24"/>
        </w:rPr>
        <w:t xml:space="preserve"> Realizar encaminhamento conforme fluxo intersetorial. </w:t>
      </w:r>
    </w:p>
    <w:p w:rsidR="00640CC5" w:rsidRPr="00F53DCC" w:rsidRDefault="00640CC5" w:rsidP="00640CC5">
      <w:pPr>
        <w:pStyle w:val="PargrafodaLista"/>
        <w:rPr>
          <w:rFonts w:ascii="Arial" w:hAnsi="Arial" w:cs="Arial"/>
          <w:sz w:val="24"/>
          <w:szCs w:val="24"/>
        </w:rPr>
      </w:pPr>
    </w:p>
    <w:p w:rsidR="00640CC5" w:rsidRP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640CC5" w:rsidRPr="006D5D3B">
        <w:rPr>
          <w:sz w:val="24"/>
          <w:szCs w:val="24"/>
        </w:rPr>
        <w:t xml:space="preserve">Porta de Entrada como sendo o </w:t>
      </w:r>
      <w:r w:rsidR="00640CC5" w:rsidRPr="006D5D3B">
        <w:rPr>
          <w:b/>
          <w:bCs/>
          <w:sz w:val="24"/>
          <w:szCs w:val="24"/>
        </w:rPr>
        <w:t>MINISTÉRIO PÚBLICO</w:t>
      </w:r>
      <w:r w:rsidR="00640CC5" w:rsidRPr="006D5D3B">
        <w:rPr>
          <w:sz w:val="24"/>
          <w:szCs w:val="24"/>
        </w:rPr>
        <w:t>:</w:t>
      </w:r>
      <w:r w:rsidR="00A2337D">
        <w:rPr>
          <w:sz w:val="24"/>
          <w:szCs w:val="24"/>
        </w:rPr>
        <w:t xml:space="preserve"> 1) Acolher com privacidade; 2)</w:t>
      </w:r>
      <w:r w:rsidR="00640CC5" w:rsidRPr="006D5D3B">
        <w:rPr>
          <w:sz w:val="24"/>
          <w:szCs w:val="24"/>
        </w:rPr>
        <w:t xml:space="preserve"> Checar se etapas do fluxo de entrada foram real</w:t>
      </w:r>
      <w:r w:rsidR="00A2337D">
        <w:rPr>
          <w:sz w:val="24"/>
          <w:szCs w:val="24"/>
        </w:rPr>
        <w:t>izadas. Caso não, realizá-las 3)</w:t>
      </w:r>
      <w:r w:rsidR="001F5F5B">
        <w:rPr>
          <w:sz w:val="24"/>
          <w:szCs w:val="24"/>
        </w:rPr>
        <w:t xml:space="preserve"> </w:t>
      </w:r>
      <w:r w:rsidR="00640CC5" w:rsidRPr="006D5D3B">
        <w:rPr>
          <w:sz w:val="24"/>
          <w:szCs w:val="24"/>
        </w:rPr>
        <w:t>Requisitar</w:t>
      </w:r>
      <w:r w:rsidR="001F5F5B">
        <w:rPr>
          <w:sz w:val="24"/>
          <w:szCs w:val="24"/>
        </w:rPr>
        <w:t xml:space="preserve"> a</w:t>
      </w:r>
      <w:r w:rsidR="00640CC5" w:rsidRPr="006D5D3B">
        <w:rPr>
          <w:sz w:val="24"/>
          <w:szCs w:val="24"/>
        </w:rPr>
        <w:t xml:space="preserve"> insta</w:t>
      </w:r>
      <w:r w:rsidR="00A2337D">
        <w:rPr>
          <w:sz w:val="24"/>
          <w:szCs w:val="24"/>
        </w:rPr>
        <w:t>uração de inquérito policial; 4)</w:t>
      </w:r>
      <w:r w:rsidR="00640CC5" w:rsidRPr="006D5D3B">
        <w:rPr>
          <w:sz w:val="24"/>
          <w:szCs w:val="24"/>
        </w:rPr>
        <w:t xml:space="preserve"> Pleitear a produção antecipada de provas ou medidas protetiva</w:t>
      </w:r>
      <w:r w:rsidR="00A2337D">
        <w:rPr>
          <w:sz w:val="24"/>
          <w:szCs w:val="24"/>
        </w:rPr>
        <w:t>s de urgência, se necessário; 5)</w:t>
      </w:r>
      <w:r w:rsidR="00640CC5" w:rsidRPr="006D5D3B">
        <w:rPr>
          <w:sz w:val="24"/>
          <w:szCs w:val="24"/>
        </w:rPr>
        <w:t xml:space="preserve"> Realizar encaminhamento </w:t>
      </w:r>
      <w:r w:rsidR="00A2337D">
        <w:rPr>
          <w:sz w:val="24"/>
          <w:szCs w:val="24"/>
        </w:rPr>
        <w:lastRenderedPageBreak/>
        <w:t>conforme fluxo intersetorial; 6)</w:t>
      </w:r>
      <w:r w:rsidR="00640CC5" w:rsidRPr="006D5D3B">
        <w:rPr>
          <w:sz w:val="24"/>
          <w:szCs w:val="24"/>
        </w:rPr>
        <w:t xml:space="preserve"> Acompanhar o cumprimento das requisições e do inquérito policial e, se for o caso, oferecer denúncia. </w:t>
      </w:r>
    </w:p>
    <w:p w:rsidR="00640CC5" w:rsidRPr="006B6818" w:rsidRDefault="00640CC5" w:rsidP="00640CC5">
      <w:pPr>
        <w:pStyle w:val="PargrafodaLista"/>
        <w:rPr>
          <w:rFonts w:ascii="Arial" w:hAnsi="Arial" w:cs="Arial"/>
          <w:sz w:val="24"/>
          <w:szCs w:val="24"/>
        </w:rPr>
      </w:pPr>
    </w:p>
    <w:p w:rsid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6D5D3B">
        <w:rPr>
          <w:sz w:val="24"/>
          <w:szCs w:val="24"/>
        </w:rPr>
        <w:t xml:space="preserve">Porta de Entrada como sendo a </w:t>
      </w:r>
      <w:r w:rsidRPr="006D5D3B">
        <w:rPr>
          <w:b/>
          <w:bCs/>
          <w:sz w:val="24"/>
          <w:szCs w:val="24"/>
        </w:rPr>
        <w:t>DEFENSORIA PÚBLICA</w:t>
      </w:r>
      <w:r w:rsidRPr="006D5D3B">
        <w:rPr>
          <w:sz w:val="24"/>
          <w:szCs w:val="24"/>
        </w:rPr>
        <w:t xml:space="preserve">: </w:t>
      </w:r>
      <w:r w:rsidR="00A2337D">
        <w:rPr>
          <w:sz w:val="24"/>
          <w:szCs w:val="24"/>
        </w:rPr>
        <w:t>1)</w:t>
      </w:r>
      <w:r w:rsidRPr="006D5D3B">
        <w:rPr>
          <w:sz w:val="24"/>
          <w:szCs w:val="24"/>
        </w:rPr>
        <w:t xml:space="preserve"> Acolher</w:t>
      </w:r>
      <w:r w:rsidR="00A2337D">
        <w:rPr>
          <w:sz w:val="24"/>
          <w:szCs w:val="24"/>
        </w:rPr>
        <w:t xml:space="preserve"> com privacidade; 2)</w:t>
      </w:r>
      <w:r w:rsidRPr="006D5D3B">
        <w:rPr>
          <w:sz w:val="24"/>
          <w:szCs w:val="24"/>
        </w:rPr>
        <w:t xml:space="preserve"> Checar se etapas do fluxo de entrada foram reali</w:t>
      </w:r>
      <w:r w:rsidR="00A2337D">
        <w:rPr>
          <w:sz w:val="24"/>
          <w:szCs w:val="24"/>
        </w:rPr>
        <w:t>zadas. Caso não, realizá-las; 3)</w:t>
      </w:r>
      <w:r w:rsidRPr="006D5D3B">
        <w:rPr>
          <w:sz w:val="24"/>
          <w:szCs w:val="24"/>
        </w:rPr>
        <w:t xml:space="preserve"> Comunicar e encaminhar a vítima ao Ministério Público,</w:t>
      </w:r>
      <w:r w:rsidR="00A2337D">
        <w:rPr>
          <w:sz w:val="24"/>
          <w:szCs w:val="24"/>
        </w:rPr>
        <w:t xml:space="preserve"> se porta de entrada; 4)</w:t>
      </w:r>
      <w:r w:rsidRPr="006D5D3B">
        <w:rPr>
          <w:sz w:val="24"/>
          <w:szCs w:val="24"/>
        </w:rPr>
        <w:t xml:space="preserve"> Propor as medidas judiciais e extrajudiciais em defesa dos direitos da víti</w:t>
      </w:r>
      <w:r w:rsidR="00A2337D">
        <w:rPr>
          <w:sz w:val="24"/>
          <w:szCs w:val="24"/>
        </w:rPr>
        <w:t>ma; 5)</w:t>
      </w:r>
      <w:r w:rsidRPr="006D5D3B">
        <w:rPr>
          <w:sz w:val="24"/>
          <w:szCs w:val="24"/>
        </w:rPr>
        <w:t xml:space="preserve"> Realizar encaminhamento conforme fluxo intersetorial.</w:t>
      </w:r>
    </w:p>
    <w:p w:rsidR="006D5D3B" w:rsidRDefault="006D5D3B" w:rsidP="006D5D3B">
      <w:pPr>
        <w:spacing w:line="360" w:lineRule="auto"/>
        <w:jc w:val="both"/>
        <w:rPr>
          <w:sz w:val="24"/>
          <w:szCs w:val="24"/>
        </w:rPr>
      </w:pPr>
    </w:p>
    <w:p w:rsidR="00640CC5" w:rsidRPr="006D5D3B" w:rsidRDefault="006D5D3B" w:rsidP="006D5D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640CC5" w:rsidRPr="006D5D3B">
        <w:rPr>
          <w:sz w:val="24"/>
          <w:szCs w:val="24"/>
        </w:rPr>
        <w:t xml:space="preserve">Porta de Entrada como sendo o </w:t>
      </w:r>
      <w:r w:rsidR="00640CC5" w:rsidRPr="006D5D3B">
        <w:rPr>
          <w:b/>
          <w:bCs/>
          <w:sz w:val="24"/>
          <w:szCs w:val="24"/>
        </w:rPr>
        <w:t>PODER JUDICIÁRIO</w:t>
      </w:r>
      <w:r w:rsidR="00640CC5" w:rsidRPr="006D5D3B">
        <w:rPr>
          <w:sz w:val="24"/>
          <w:szCs w:val="24"/>
        </w:rPr>
        <w:t xml:space="preserve">: </w:t>
      </w:r>
      <w:r w:rsidR="00A2337D">
        <w:rPr>
          <w:sz w:val="24"/>
          <w:szCs w:val="24"/>
        </w:rPr>
        <w:t>1)</w:t>
      </w:r>
      <w:r w:rsidR="00640CC5" w:rsidRPr="006D5D3B">
        <w:rPr>
          <w:sz w:val="24"/>
          <w:szCs w:val="24"/>
        </w:rPr>
        <w:t xml:space="preserve"> Acolher</w:t>
      </w:r>
      <w:r w:rsidR="00A2337D">
        <w:rPr>
          <w:sz w:val="24"/>
          <w:szCs w:val="24"/>
        </w:rPr>
        <w:t xml:space="preserve"> com privacidade; 2)</w:t>
      </w:r>
      <w:r w:rsidR="00640CC5" w:rsidRPr="006D5D3B">
        <w:rPr>
          <w:sz w:val="24"/>
          <w:szCs w:val="24"/>
        </w:rPr>
        <w:t xml:space="preserve"> Checar se etapas do fluxo de entrada foram reali</w:t>
      </w:r>
      <w:r w:rsidR="00A2337D">
        <w:rPr>
          <w:sz w:val="24"/>
          <w:szCs w:val="24"/>
        </w:rPr>
        <w:t>zadas. Caso não, realizá-las; 3)</w:t>
      </w:r>
      <w:r w:rsidR="00640CC5" w:rsidRPr="006D5D3B">
        <w:rPr>
          <w:sz w:val="24"/>
          <w:szCs w:val="24"/>
        </w:rPr>
        <w:t xml:space="preserve"> Se for porta de entrada, comunicar e encaminhar a vítima ao Ministério Público; 4</w:t>
      </w:r>
      <w:r w:rsidR="00A2337D">
        <w:rPr>
          <w:sz w:val="24"/>
          <w:szCs w:val="24"/>
        </w:rPr>
        <w:t>)</w:t>
      </w:r>
      <w:r w:rsidR="00640CC5" w:rsidRPr="006D5D3B">
        <w:rPr>
          <w:sz w:val="24"/>
          <w:szCs w:val="24"/>
        </w:rPr>
        <w:t xml:space="preserve"> Receber ou rejeitar a denúncia; 5</w:t>
      </w:r>
      <w:r w:rsidR="00A2337D">
        <w:rPr>
          <w:sz w:val="24"/>
          <w:szCs w:val="24"/>
        </w:rPr>
        <w:t>)</w:t>
      </w:r>
      <w:r w:rsidR="00640CC5" w:rsidRPr="006D5D3B">
        <w:rPr>
          <w:sz w:val="24"/>
          <w:szCs w:val="24"/>
        </w:rPr>
        <w:t xml:space="preserve"> Avaliar concessão de me</w:t>
      </w:r>
      <w:r w:rsidR="001F5F5B">
        <w:rPr>
          <w:sz w:val="24"/>
          <w:szCs w:val="24"/>
        </w:rPr>
        <w:t>didas protetivas de urgência; 6)</w:t>
      </w:r>
      <w:r w:rsidR="00640CC5" w:rsidRPr="006D5D3B">
        <w:rPr>
          <w:sz w:val="24"/>
          <w:szCs w:val="24"/>
        </w:rPr>
        <w:t xml:space="preserve"> Realizar encaminhamento conforme fluxo intersetorial. </w:t>
      </w:r>
    </w:p>
    <w:p w:rsidR="00640CC5" w:rsidRPr="00B51272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40CC5" w:rsidRDefault="006D5D3B" w:rsidP="00640CC5">
      <w:pPr>
        <w:pStyle w:val="PargrafodaLista"/>
        <w:tabs>
          <w:tab w:val="left" w:pos="1778"/>
        </w:tabs>
        <w:spacing w:line="360" w:lineRule="aut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640CC5">
        <w:rPr>
          <w:rFonts w:ascii="Arial" w:hAnsi="Arial"/>
          <w:sz w:val="24"/>
          <w:szCs w:val="24"/>
        </w:rPr>
        <w:t xml:space="preserve">No mais, nos termos do </w:t>
      </w:r>
      <w:r w:rsidR="00640CC5">
        <w:rPr>
          <w:rFonts w:ascii="Arial" w:hAnsi="Arial"/>
          <w:b/>
          <w:bCs/>
          <w:sz w:val="24"/>
          <w:szCs w:val="24"/>
        </w:rPr>
        <w:t>artigo 27, parágrafo único, IV, da Lei n.º 8.625/93</w:t>
      </w:r>
      <w:r w:rsidR="00640CC5">
        <w:rPr>
          <w:rFonts w:ascii="Arial" w:hAnsi="Arial"/>
          <w:sz w:val="24"/>
          <w:szCs w:val="24"/>
        </w:rPr>
        <w:t>, o</w:t>
      </w:r>
      <w:r w:rsidR="00640CC5">
        <w:rPr>
          <w:rFonts w:ascii="Arial" w:hAnsi="Arial"/>
          <w:b/>
          <w:sz w:val="24"/>
          <w:szCs w:val="24"/>
        </w:rPr>
        <w:t xml:space="preserve"> MINISTÉRIO PÚBLICO DO ESTADO DO PARÁ</w:t>
      </w:r>
      <w:r w:rsidR="00640CC5">
        <w:rPr>
          <w:rFonts w:ascii="Arial" w:hAnsi="Arial"/>
          <w:sz w:val="24"/>
          <w:szCs w:val="24"/>
        </w:rPr>
        <w:t xml:space="preserve"> requisita a divulgação, de forma imediata e adequada, da presente</w:t>
      </w:r>
      <w:r w:rsidR="00640CC5">
        <w:rPr>
          <w:rFonts w:ascii="Arial" w:hAnsi="Arial"/>
          <w:spacing w:val="-3"/>
          <w:sz w:val="24"/>
          <w:szCs w:val="24"/>
        </w:rPr>
        <w:t xml:space="preserve"> </w:t>
      </w:r>
      <w:r w:rsidR="00640CC5">
        <w:rPr>
          <w:rFonts w:ascii="Arial" w:hAnsi="Arial"/>
          <w:sz w:val="24"/>
          <w:szCs w:val="24"/>
        </w:rPr>
        <w:t xml:space="preserve">Recomendação. </w:t>
      </w:r>
    </w:p>
    <w:p w:rsidR="00640CC5" w:rsidRDefault="00640CC5" w:rsidP="00640CC5">
      <w:pPr>
        <w:pStyle w:val="PargrafodaLista"/>
        <w:tabs>
          <w:tab w:val="left" w:pos="1778"/>
        </w:tabs>
        <w:spacing w:line="360" w:lineRule="auto"/>
        <w:ind w:left="0"/>
        <w:jc w:val="both"/>
        <w:rPr>
          <w:rFonts w:ascii="Arial" w:hAnsi="Arial"/>
          <w:sz w:val="24"/>
          <w:szCs w:val="24"/>
        </w:rPr>
      </w:pPr>
    </w:p>
    <w:p w:rsidR="001F5F5B" w:rsidRDefault="00640CC5" w:rsidP="005F30E5">
      <w:pPr>
        <w:pStyle w:val="PargrafodaLista"/>
        <w:tabs>
          <w:tab w:val="left" w:pos="1778"/>
        </w:tabs>
        <w:spacing w:line="36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93B19">
        <w:rPr>
          <w:rFonts w:ascii="Arial" w:eastAsia="Times New Roman" w:hAnsi="Arial" w:cs="Arial"/>
          <w:sz w:val="24"/>
          <w:szCs w:val="24"/>
          <w:lang w:eastAsia="pt-BR"/>
        </w:rPr>
        <w:t xml:space="preserve">Portel/Pará, </w:t>
      </w:r>
      <w:r w:rsidR="006C55F4">
        <w:rPr>
          <w:rFonts w:ascii="Arial" w:eastAsia="Times New Roman" w:hAnsi="Arial" w:cs="Arial"/>
          <w:sz w:val="24"/>
          <w:szCs w:val="24"/>
          <w:lang w:eastAsia="pt-BR"/>
        </w:rPr>
        <w:t>em 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D5D3B">
        <w:rPr>
          <w:rFonts w:ascii="Arial" w:eastAsia="Times New Roman" w:hAnsi="Arial" w:cs="Arial"/>
          <w:sz w:val="24"/>
          <w:szCs w:val="24"/>
          <w:lang w:eastAsia="pt-BR"/>
        </w:rPr>
        <w:t>novem</w:t>
      </w:r>
      <w:r>
        <w:rPr>
          <w:rFonts w:ascii="Arial" w:eastAsia="Times New Roman" w:hAnsi="Arial" w:cs="Arial"/>
          <w:sz w:val="24"/>
          <w:szCs w:val="24"/>
          <w:lang w:eastAsia="pt-BR"/>
        </w:rPr>
        <w:t>bro de 2024</w:t>
      </w:r>
      <w:r w:rsidR="001F5F5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</w:p>
    <w:p w:rsidR="00640CC5" w:rsidRPr="001F5F5B" w:rsidRDefault="001F5F5B" w:rsidP="005F30E5">
      <w:pPr>
        <w:pStyle w:val="PargrafodaLista"/>
        <w:tabs>
          <w:tab w:val="left" w:pos="1778"/>
        </w:tabs>
        <w:spacing w:line="360" w:lineRule="auto"/>
        <w:ind w:left="0"/>
        <w:jc w:val="center"/>
        <w:rPr>
          <w:rFonts w:ascii="Arial" w:hAnsi="Arial" w:cs="Arial"/>
          <w:i/>
          <w:sz w:val="24"/>
          <w:szCs w:val="24"/>
        </w:rPr>
      </w:pPr>
      <w:r w:rsidRPr="001F5F5B">
        <w:rPr>
          <w:rFonts w:ascii="Arial" w:eastAsia="Times New Roman" w:hAnsi="Arial" w:cs="Arial"/>
          <w:i/>
          <w:sz w:val="24"/>
          <w:szCs w:val="24"/>
          <w:lang w:eastAsia="pt-BR"/>
        </w:rPr>
        <w:t>Dia Internacional de Prevenção do Abuso Infantil</w:t>
      </w:r>
    </w:p>
    <w:p w:rsidR="00640CC5" w:rsidRPr="00590F0C" w:rsidRDefault="00640CC5" w:rsidP="00640CC5">
      <w:pPr>
        <w:tabs>
          <w:tab w:val="left" w:pos="3216"/>
        </w:tabs>
        <w:spacing w:line="360" w:lineRule="auto"/>
        <w:ind w:firstLine="1134"/>
        <w:jc w:val="both"/>
        <w:rPr>
          <w:sz w:val="24"/>
          <w:szCs w:val="24"/>
        </w:rPr>
      </w:pPr>
    </w:p>
    <w:p w:rsidR="00640CC5" w:rsidRPr="00590F0C" w:rsidRDefault="00640CC5" w:rsidP="00640CC5">
      <w:pPr>
        <w:spacing w:line="360" w:lineRule="auto"/>
        <w:jc w:val="both"/>
        <w:rPr>
          <w:sz w:val="24"/>
          <w:szCs w:val="24"/>
        </w:rPr>
      </w:pPr>
    </w:p>
    <w:p w:rsidR="00640CC5" w:rsidRPr="00590F0C" w:rsidRDefault="00640CC5" w:rsidP="00640CC5">
      <w:pPr>
        <w:spacing w:line="360" w:lineRule="auto"/>
        <w:jc w:val="center"/>
        <w:rPr>
          <w:rFonts w:eastAsia="Times New Roman"/>
          <w:sz w:val="24"/>
          <w:szCs w:val="24"/>
          <w:lang w:eastAsia="pt-BR"/>
        </w:rPr>
      </w:pPr>
      <w:r w:rsidRPr="00590F0C">
        <w:rPr>
          <w:rFonts w:eastAsia="Times New Roman"/>
          <w:b/>
          <w:sz w:val="24"/>
          <w:szCs w:val="24"/>
          <w:lang w:eastAsia="pt-BR"/>
        </w:rPr>
        <w:t>RONALDO CARVALHO BASTOS JUNIOR</w:t>
      </w:r>
    </w:p>
    <w:p w:rsidR="00566286" w:rsidRPr="00B51272" w:rsidRDefault="00640CC5" w:rsidP="005F30E5">
      <w:pPr>
        <w:spacing w:line="360" w:lineRule="auto"/>
        <w:jc w:val="center"/>
        <w:rPr>
          <w:sz w:val="24"/>
          <w:szCs w:val="24"/>
        </w:rPr>
      </w:pPr>
      <w:r w:rsidRPr="00590F0C">
        <w:rPr>
          <w:rFonts w:eastAsia="Times New Roman"/>
          <w:sz w:val="24"/>
          <w:szCs w:val="24"/>
          <w:lang w:eastAsia="pt-BR"/>
        </w:rPr>
        <w:t>Promotor de Justiça Titular da Promotoria de Justiça de Portel</w:t>
      </w:r>
    </w:p>
    <w:sectPr w:rsidR="00566286" w:rsidRPr="00B51272">
      <w:headerReference w:type="default" r:id="rId7"/>
      <w:footerReference w:type="default" r:id="rId8"/>
      <w:pgSz w:w="11906" w:h="16838"/>
      <w:pgMar w:top="1134" w:right="849" w:bottom="1190" w:left="1701" w:header="28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92" w:rsidRDefault="00AF3E92" w:rsidP="00E91F85">
      <w:r>
        <w:separator/>
      </w:r>
    </w:p>
  </w:endnote>
  <w:endnote w:type="continuationSeparator" w:id="0">
    <w:p w:rsidR="00AF3E92" w:rsidRDefault="00AF3E92" w:rsidP="00E9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73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A3" w:rsidRDefault="00EE5645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02D69D" wp14:editId="7CF03C78">
              <wp:simplePos x="0" y="0"/>
              <wp:positionH relativeFrom="column">
                <wp:posOffset>-1365250</wp:posOffset>
              </wp:positionH>
              <wp:positionV relativeFrom="paragraph">
                <wp:posOffset>249555</wp:posOffset>
              </wp:positionV>
              <wp:extent cx="1151890" cy="431800"/>
              <wp:effectExtent l="0" t="1905" r="3810" b="444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1890" cy="431800"/>
                      </a:xfrm>
                      <a:prstGeom prst="rect">
                        <a:avLst/>
                      </a:prstGeom>
                      <a:solidFill>
                        <a:srgbClr val="A91A2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CF6DD" id="Retângulo 5" o:spid="_x0000_s1026" style="position:absolute;margin-left:-107.5pt;margin-top:19.65pt;width:90.7pt;height:3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" fillcolor="#a91a27" stroked="f" strokecolor="#3465a4">
              <v:stroke joinstyle="round"/>
            </v:rect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DC0A61">
      <w:rPr>
        <w:noProof/>
        <w:sz w:val="16"/>
      </w:rPr>
      <w:t>5</w:t>
    </w:r>
    <w:r>
      <w:rPr>
        <w:sz w:val="16"/>
      </w:rPr>
      <w:fldChar w:fldCharType="end"/>
    </w:r>
  </w:p>
  <w:p w:rsidR="00B16BA3" w:rsidRDefault="00EE5645">
    <w:pPr>
      <w:pStyle w:val="Rodap"/>
      <w:rPr>
        <w:sz w:val="16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935" distR="114935" simplePos="0" relativeHeight="251660288" behindDoc="1" locked="0" layoutInCell="1" allowOverlap="1" wp14:anchorId="274CB61D" wp14:editId="44F34D61">
              <wp:simplePos x="0" y="0"/>
              <wp:positionH relativeFrom="column">
                <wp:posOffset>-117475</wp:posOffset>
              </wp:positionH>
              <wp:positionV relativeFrom="paragraph">
                <wp:posOffset>60960</wp:posOffset>
              </wp:positionV>
              <wp:extent cx="3695065" cy="574040"/>
              <wp:effectExtent l="0" t="3810" r="3810" b="31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065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BA3" w:rsidRPr="00D87CF3" w:rsidRDefault="00EE5645">
                          <w:r w:rsidRPr="00D87CF3">
                            <w:rPr>
                              <w:b/>
                              <w:sz w:val="16"/>
                            </w:rPr>
                            <w:t>PROMOTORIA DE JUSTIÇA DE PORTEL</w:t>
                          </w:r>
                        </w:p>
                        <w:p w:rsidR="00B16BA3" w:rsidRPr="00D87CF3" w:rsidRDefault="00EE5645" w:rsidP="00B16BA3">
                          <w:pPr>
                            <w:pStyle w:val="Default"/>
                            <w:rPr>
                              <w:color w:val="auto"/>
                            </w:rPr>
                          </w:pPr>
                          <w:r w:rsidRPr="00D87CF3">
                            <w:rPr>
                              <w:color w:val="auto"/>
                              <w:sz w:val="16"/>
                              <w:szCs w:val="16"/>
                            </w:rPr>
                            <w:t>Avenida Augusto Montenegro nº 510, Bairro: Mangueirão CEP: 68.480-000</w:t>
                          </w:r>
                        </w:p>
                      </w:txbxContent>
                    </wps:txbx>
                    <wps:bodyPr rot="0" vert="horz" wrap="square" lIns="93345" tIns="47625" rIns="9334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CB61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9.25pt;margin-top:4.8pt;width:290.95pt;height:45.2pt;z-index:-25165619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" stroked="f">
              <v:textbox inset="7.35pt,3.75pt,7.35pt,3.75pt">
                <w:txbxContent>
                  <w:p w:rsidR="00B16BA3" w:rsidRPr="00D87CF3" w:rsidRDefault="00EE5645">
                    <w:r w:rsidRPr="00D87CF3">
                      <w:rPr>
                        <w:b/>
                        <w:sz w:val="16"/>
                      </w:rPr>
                      <w:t>PROMOTORIA DE JUSTIÇA DE PORTEL</w:t>
                    </w:r>
                  </w:p>
                  <w:p w:rsidR="00B16BA3" w:rsidRPr="00D87CF3" w:rsidRDefault="00EE5645" w:rsidP="00B16BA3">
                    <w:pPr>
                      <w:pStyle w:val="Default"/>
                      <w:rPr>
                        <w:color w:val="auto"/>
                      </w:rPr>
                    </w:pPr>
                    <w:r w:rsidRPr="00D87CF3">
                      <w:rPr>
                        <w:color w:val="auto"/>
                        <w:sz w:val="16"/>
                        <w:szCs w:val="16"/>
                      </w:rPr>
                      <w:t>Avenida Augusto Montenegro nº 510, Bairro: Mangueirão CEP: 68.480-000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EC49B8" wp14:editId="37D4FCA0">
              <wp:simplePos x="0" y="0"/>
              <wp:positionH relativeFrom="column">
                <wp:posOffset>3543935</wp:posOffset>
              </wp:positionH>
              <wp:positionV relativeFrom="paragraph">
                <wp:posOffset>106680</wp:posOffset>
              </wp:positionV>
              <wp:extent cx="408940" cy="0"/>
              <wp:effectExtent l="10160" t="11430" r="9525" b="762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894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A91A2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D67DE" id="Conector reto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05pt,8.4pt" to="311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" strokecolor="#a91a27" strokeweight=".18mm">
              <v:stroke joinstyle="miter" endcap="squar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935" distR="114935" simplePos="0" relativeHeight="251662336" behindDoc="1" locked="0" layoutInCell="1" allowOverlap="1" wp14:anchorId="00EC455E" wp14:editId="032DE651">
              <wp:simplePos x="0" y="0"/>
              <wp:positionH relativeFrom="column">
                <wp:posOffset>3596640</wp:posOffset>
              </wp:positionH>
              <wp:positionV relativeFrom="paragraph">
                <wp:posOffset>60960</wp:posOffset>
              </wp:positionV>
              <wp:extent cx="2193925" cy="466090"/>
              <wp:effectExtent l="0" t="3810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92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BA3" w:rsidRDefault="00EE5645" w:rsidP="00B16BA3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(91) 3784-1297 </w:t>
                          </w:r>
                        </w:p>
                        <w:p w:rsidR="00B16BA3" w:rsidRDefault="00AF3E92" w:rsidP="00B16BA3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EE5645" w:rsidRPr="006E3FA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mpportel@mppa.mp.br</w:t>
                            </w:r>
                          </w:hyperlink>
                          <w:r w:rsidR="00EE5645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16BA3" w:rsidRDefault="00EE5645" w:rsidP="00B16BA3"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www.mppa.mp.br</w:t>
                          </w:r>
                        </w:p>
                      </w:txbxContent>
                    </wps:txbx>
                    <wps:bodyPr rot="0" vert="horz" wrap="square" lIns="93345" tIns="47625" rIns="9334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C455E" id="Caixa de texto 2" o:spid="_x0000_s1027" type="#_x0000_t202" style="position:absolute;margin-left:283.2pt;margin-top:4.8pt;width:172.75pt;height:36.7pt;z-index:-25165414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" stroked="f">
              <v:textbox inset="7.35pt,3.75pt,7.35pt,3.75pt">
                <w:txbxContent>
                  <w:p w:rsidR="00B16BA3" w:rsidRDefault="00EE5645" w:rsidP="00B16BA3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</w:rPr>
                      <w:t xml:space="preserve">(91) 3784-1297 </w:t>
                    </w:r>
                  </w:p>
                  <w:p w:rsidR="00B16BA3" w:rsidRDefault="005F30E5" w:rsidP="00B16BA3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hyperlink r:id="rId2" w:history="1">
                      <w:r w:rsidR="00EE5645" w:rsidRPr="006E3FA1">
                        <w:rPr>
                          <w:rStyle w:val="Hyperlink"/>
                          <w:sz w:val="16"/>
                          <w:szCs w:val="16"/>
                        </w:rPr>
                        <w:t>mpportel@mppa.mp.br</w:t>
                      </w:r>
                    </w:hyperlink>
                    <w:r w:rsidR="00EE5645">
                      <w:rPr>
                        <w:color w:val="808080"/>
                        <w:sz w:val="16"/>
                        <w:szCs w:val="16"/>
                      </w:rPr>
                      <w:t xml:space="preserve"> </w:t>
                    </w:r>
                  </w:p>
                  <w:p w:rsidR="00B16BA3" w:rsidRDefault="00EE5645" w:rsidP="00B16BA3">
                    <w:r>
                      <w:rPr>
                        <w:color w:val="808080"/>
                        <w:sz w:val="16"/>
                        <w:szCs w:val="16"/>
                      </w:rPr>
                      <w:t>www.mppa.mp.br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92" w:rsidRDefault="00AF3E92" w:rsidP="00E91F85">
      <w:r>
        <w:separator/>
      </w:r>
    </w:p>
  </w:footnote>
  <w:footnote w:type="continuationSeparator" w:id="0">
    <w:p w:rsidR="00AF3E92" w:rsidRDefault="00AF3E92" w:rsidP="00E91F85">
      <w:r>
        <w:continuationSeparator/>
      </w:r>
    </w:p>
  </w:footnote>
  <w:footnote w:id="1">
    <w:p w:rsidR="00E91F85" w:rsidRDefault="00E91F85" w:rsidP="00E91F8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RAMOS, André de Carvalho. </w:t>
      </w:r>
      <w:r w:rsidRPr="00FC53CF">
        <w:rPr>
          <w:b/>
        </w:rPr>
        <w:t>Processo internacional de direitos humanos</w:t>
      </w:r>
      <w:r>
        <w:t>. 6ª edição. São Paulo: Saraiva, 2019, p. 381.</w:t>
      </w:r>
    </w:p>
  </w:footnote>
  <w:footnote w:id="2">
    <w:p w:rsidR="00E91F85" w:rsidRDefault="00E91F85" w:rsidP="00E91F8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MPPA. </w:t>
      </w:r>
      <w:r w:rsidRPr="00B54844">
        <w:rPr>
          <w:b/>
        </w:rPr>
        <w:t>Promotores de Justiça do Marajó emitem nota sobre casos de abuso sexual no arquipélago</w:t>
      </w:r>
      <w:r>
        <w:t xml:space="preserve">. Disponível em: </w:t>
      </w:r>
      <w:hyperlink r:id="rId1" w:history="1">
        <w:r w:rsidRPr="009F6AEF">
          <w:rPr>
            <w:rStyle w:val="Hyperlink"/>
          </w:rPr>
          <w:t>https://www2.mppa.mp.br/noticias/promotores-de-justica-do-marajo-emitem-nota-sobre-casos-de-abuso-sexual-no-arquipelago.htm</w:t>
        </w:r>
      </w:hyperlink>
      <w:r>
        <w:t>. Acesso em: 11 out. 2024.</w:t>
      </w:r>
    </w:p>
  </w:footnote>
  <w:footnote w:id="3">
    <w:p w:rsidR="00E91F85" w:rsidRDefault="00E91F85" w:rsidP="00E91F85">
      <w:pPr>
        <w:pStyle w:val="Textodenotaderodap"/>
      </w:pPr>
      <w:r>
        <w:rPr>
          <w:rStyle w:val="Refdenotaderodap"/>
        </w:rPr>
        <w:footnoteRef/>
      </w:r>
      <w:r>
        <w:t xml:space="preserve"> OLIVEIRA, Natacha Alves de. </w:t>
      </w:r>
      <w:r>
        <w:rPr>
          <w:b/>
        </w:rPr>
        <w:t>Criminologia</w:t>
      </w:r>
      <w:r>
        <w:t xml:space="preserve">. 3ª edição. Salvador: Editora Juspodivm, 2021, p. 254 </w:t>
      </w:r>
    </w:p>
  </w:footnote>
  <w:footnote w:id="4">
    <w:p w:rsidR="00E91F85" w:rsidRDefault="00E91F85" w:rsidP="00E91F8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Nesse sentido, ALVES, Leonardo Barreto Moreira. </w:t>
      </w:r>
      <w:r>
        <w:rPr>
          <w:b/>
        </w:rPr>
        <w:t>Manual de direito das vítimas e de vitimologia</w:t>
      </w:r>
      <w:r w:rsidRPr="00B70227">
        <w:t>.</w:t>
      </w:r>
      <w:r>
        <w:rPr>
          <w:b/>
        </w:rPr>
        <w:t xml:space="preserve"> </w:t>
      </w:r>
      <w:r>
        <w:t>São Paulo: Editora Juspodivm, 2024, p. 52.</w:t>
      </w:r>
    </w:p>
  </w:footnote>
  <w:footnote w:id="5">
    <w:p w:rsidR="00E91F85" w:rsidRDefault="00E91F85" w:rsidP="00E91F8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Cf. </w:t>
      </w:r>
      <w:r w:rsidRPr="00305B23">
        <w:t xml:space="preserve">SOUZA, Alexandre Araújo de. </w:t>
      </w:r>
      <w:r w:rsidRPr="00305B23">
        <w:rPr>
          <w:b/>
        </w:rPr>
        <w:t>O Ministério Público como Instituição de Garantia:</w:t>
      </w:r>
      <w:r w:rsidRPr="00305B23">
        <w:t xml:space="preserve"> As funções essenciais do Parquet nas modernas democracias. Rio de Janeiro: Lumen Juris,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35"/>
      <w:gridCol w:w="6345"/>
    </w:tblGrid>
    <w:tr w:rsidR="00B16BA3">
      <w:trPr>
        <w:trHeight w:val="1134"/>
      </w:trPr>
      <w:tc>
        <w:tcPr>
          <w:tcW w:w="2835" w:type="dxa"/>
          <w:shd w:val="clear" w:color="auto" w:fill="auto"/>
          <w:vAlign w:val="bottom"/>
        </w:tcPr>
        <w:p w:rsidR="00B16BA3" w:rsidRDefault="00EE5645">
          <w:pPr>
            <w:pStyle w:val="Cabealho"/>
            <w:snapToGrid w:val="0"/>
            <w:spacing w:line="276" w:lineRule="auto"/>
            <w:rPr>
              <w:sz w:val="22"/>
            </w:rPr>
          </w:pPr>
          <w:r>
            <w:rPr>
              <w:noProof/>
              <w:sz w:val="22"/>
              <w:lang w:eastAsia="pt-BR"/>
            </w:rPr>
            <w:drawing>
              <wp:inline distT="0" distB="0" distL="0" distR="0" wp14:anchorId="074CCFC4" wp14:editId="28CB50FF">
                <wp:extent cx="1327150" cy="698500"/>
                <wp:effectExtent l="0" t="0" r="635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2" t="-175" r="-92" b="-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698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5" w:type="dxa"/>
          <w:shd w:val="clear" w:color="auto" w:fill="auto"/>
          <w:vAlign w:val="bottom"/>
        </w:tcPr>
        <w:p w:rsidR="00B16BA3" w:rsidRDefault="00AF3E92">
          <w:pPr>
            <w:pStyle w:val="Cabealho"/>
            <w:snapToGrid w:val="0"/>
            <w:spacing w:line="276" w:lineRule="auto"/>
            <w:rPr>
              <w:sz w:val="22"/>
            </w:rPr>
          </w:pPr>
        </w:p>
        <w:p w:rsidR="00B16BA3" w:rsidRDefault="00AF3E92">
          <w:pPr>
            <w:pStyle w:val="Cabealho"/>
            <w:spacing w:line="276" w:lineRule="auto"/>
            <w:rPr>
              <w:b/>
              <w:sz w:val="22"/>
            </w:rPr>
          </w:pPr>
        </w:p>
        <w:p w:rsidR="00B16BA3" w:rsidRDefault="00EE5645">
          <w:pPr>
            <w:pStyle w:val="Cabealho"/>
            <w:spacing w:line="276" w:lineRule="auto"/>
            <w:rPr>
              <w:b/>
              <w:bCs/>
              <w:smallCaps/>
              <w:sz w:val="22"/>
            </w:rPr>
          </w:pPr>
          <w:r>
            <w:rPr>
              <w:b/>
              <w:sz w:val="22"/>
            </w:rPr>
            <w:t>PROMOTORIA DE JUSTIÇA PORTEL - PJP</w:t>
          </w:r>
        </w:p>
        <w:p w:rsidR="00B16BA3" w:rsidRDefault="00AF3E92">
          <w:pPr>
            <w:pStyle w:val="Cabealho"/>
            <w:spacing w:line="276" w:lineRule="auto"/>
          </w:pPr>
        </w:p>
      </w:tc>
    </w:tr>
  </w:tbl>
  <w:p w:rsidR="00B16BA3" w:rsidRDefault="00AF3E92">
    <w:pPr>
      <w:pStyle w:val="Cabealho"/>
      <w:spacing w:line="276" w:lineRule="auto"/>
      <w:rPr>
        <w:sz w:val="22"/>
      </w:rPr>
    </w:pPr>
  </w:p>
  <w:p w:rsidR="00B16BA3" w:rsidRDefault="00EE5645">
    <w:pPr>
      <w:pStyle w:val="Cabealho"/>
      <w:spacing w:line="276" w:lineRule="auto"/>
      <w:rPr>
        <w:sz w:val="22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EF025B" wp14:editId="5E3A2DFB">
              <wp:simplePos x="0" y="0"/>
              <wp:positionH relativeFrom="column">
                <wp:posOffset>13970</wp:posOffset>
              </wp:positionH>
              <wp:positionV relativeFrom="paragraph">
                <wp:posOffset>12700</wp:posOffset>
              </wp:positionV>
              <wp:extent cx="5705475" cy="0"/>
              <wp:effectExtent l="33020" t="31750" r="33655" b="349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AF53A" id="Conector reto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pt" to="450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" strokeweight="1.59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8D7"/>
    <w:multiLevelType w:val="hybridMultilevel"/>
    <w:tmpl w:val="D29E7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2BE8"/>
    <w:multiLevelType w:val="hybridMultilevel"/>
    <w:tmpl w:val="2DFA1448"/>
    <w:lvl w:ilvl="0" w:tplc="73CA9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66A"/>
    <w:multiLevelType w:val="hybridMultilevel"/>
    <w:tmpl w:val="766A3E4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47F44"/>
    <w:multiLevelType w:val="hybridMultilevel"/>
    <w:tmpl w:val="A6FECED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B5651"/>
    <w:multiLevelType w:val="hybridMultilevel"/>
    <w:tmpl w:val="FDBE29AE"/>
    <w:lvl w:ilvl="0" w:tplc="EF5A02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E1B45"/>
    <w:multiLevelType w:val="hybridMultilevel"/>
    <w:tmpl w:val="DDFE0A24"/>
    <w:lvl w:ilvl="0" w:tplc="AD24B8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85"/>
    <w:rsid w:val="0008604E"/>
    <w:rsid w:val="00106914"/>
    <w:rsid w:val="001A0E17"/>
    <w:rsid w:val="001B2240"/>
    <w:rsid w:val="001D1FAB"/>
    <w:rsid w:val="001F5F5B"/>
    <w:rsid w:val="002B1F1D"/>
    <w:rsid w:val="002C7550"/>
    <w:rsid w:val="003D0152"/>
    <w:rsid w:val="00470017"/>
    <w:rsid w:val="004A030E"/>
    <w:rsid w:val="00566286"/>
    <w:rsid w:val="005A719D"/>
    <w:rsid w:val="005B451B"/>
    <w:rsid w:val="005F30E5"/>
    <w:rsid w:val="00640CC5"/>
    <w:rsid w:val="006755F1"/>
    <w:rsid w:val="006C55F4"/>
    <w:rsid w:val="006D5D3B"/>
    <w:rsid w:val="00784385"/>
    <w:rsid w:val="00797AD8"/>
    <w:rsid w:val="007D221C"/>
    <w:rsid w:val="008944F7"/>
    <w:rsid w:val="009304DE"/>
    <w:rsid w:val="009314C0"/>
    <w:rsid w:val="009D01AD"/>
    <w:rsid w:val="00A2337D"/>
    <w:rsid w:val="00A275D3"/>
    <w:rsid w:val="00AF3E92"/>
    <w:rsid w:val="00B51272"/>
    <w:rsid w:val="00CE3925"/>
    <w:rsid w:val="00DC0A61"/>
    <w:rsid w:val="00DF614D"/>
    <w:rsid w:val="00E4628D"/>
    <w:rsid w:val="00E7066F"/>
    <w:rsid w:val="00E91F85"/>
    <w:rsid w:val="00E94A54"/>
    <w:rsid w:val="00E976F6"/>
    <w:rsid w:val="00ED12AD"/>
    <w:rsid w:val="00EE5645"/>
    <w:rsid w:val="00EF6667"/>
    <w:rsid w:val="00F26C27"/>
    <w:rsid w:val="00F86D4F"/>
    <w:rsid w:val="00F91840"/>
    <w:rsid w:val="00FC5DE9"/>
    <w:rsid w:val="00FD31BC"/>
    <w:rsid w:val="00F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E6BB-86B8-461E-9FAB-614375A9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85"/>
    <w:pPr>
      <w:suppressAutoHyphens/>
      <w:spacing w:after="0" w:line="240" w:lineRule="auto"/>
    </w:pPr>
    <w:rPr>
      <w:rFonts w:ascii="Arial" w:eastAsia="Calibri" w:hAnsi="Arial" w:cs="Arial"/>
      <w:sz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1F85"/>
  </w:style>
  <w:style w:type="character" w:customStyle="1" w:styleId="CabealhoChar">
    <w:name w:val="Cabeçalho Char"/>
    <w:basedOn w:val="Fontepargpadro"/>
    <w:link w:val="Cabealho"/>
    <w:rsid w:val="00E91F85"/>
    <w:rPr>
      <w:rFonts w:ascii="Arial" w:eastAsia="Calibri" w:hAnsi="Arial" w:cs="Arial"/>
      <w:sz w:val="20"/>
      <w:lang w:eastAsia="zh-CN"/>
    </w:rPr>
  </w:style>
  <w:style w:type="paragraph" w:styleId="Rodap">
    <w:name w:val="footer"/>
    <w:basedOn w:val="Normal"/>
    <w:link w:val="RodapChar"/>
    <w:rsid w:val="00E91F85"/>
  </w:style>
  <w:style w:type="character" w:customStyle="1" w:styleId="RodapChar">
    <w:name w:val="Rodapé Char"/>
    <w:basedOn w:val="Fontepargpadro"/>
    <w:link w:val="Rodap"/>
    <w:rsid w:val="00E91F85"/>
    <w:rPr>
      <w:rFonts w:ascii="Arial" w:eastAsia="Calibri" w:hAnsi="Arial" w:cs="Arial"/>
      <w:sz w:val="20"/>
      <w:lang w:eastAsia="zh-CN"/>
    </w:rPr>
  </w:style>
  <w:style w:type="paragraph" w:customStyle="1" w:styleId="Default">
    <w:name w:val="Default"/>
    <w:rsid w:val="00E9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91F8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E91F85"/>
    <w:pPr>
      <w:spacing w:after="160" w:line="259" w:lineRule="auto"/>
      <w:ind w:left="720"/>
      <w:contextualSpacing/>
    </w:pPr>
    <w:rPr>
      <w:rFonts w:ascii="Calibri" w:hAnsi="Calibri" w:cs="font373"/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91F85"/>
    <w:pPr>
      <w:widowControl w:val="0"/>
      <w:suppressAutoHyphens w:val="0"/>
      <w:autoSpaceDE w:val="0"/>
      <w:autoSpaceDN w:val="0"/>
      <w:spacing w:before="47"/>
      <w:ind w:left="55"/>
    </w:pPr>
    <w:rPr>
      <w:rFonts w:eastAsia="Arial"/>
      <w:sz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91F85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91F85"/>
    <w:rPr>
      <w:rFonts w:ascii="Arial" w:eastAsia="Calibri" w:hAnsi="Arial" w:cs="Arial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91F85"/>
    <w:rPr>
      <w:vertAlign w:val="superscript"/>
    </w:rPr>
  </w:style>
  <w:style w:type="paragraph" w:customStyle="1" w:styleId="Standard">
    <w:name w:val="Standard"/>
    <w:rsid w:val="007D2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portel@mppa.mp.br" TargetMode="External"/><Relationship Id="rId1" Type="http://schemas.openxmlformats.org/officeDocument/2006/relationships/hyperlink" Target="mailto:mpportel@mppa.mp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mppa.mp.br/noticias/promotores-de-justica-do-marajo-emitem-nota-sobre-casos-de-abuso-sexual-no-arquipelag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2309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CARVALHO BASTOS JUNIOR</dc:creator>
  <cp:keywords/>
  <dc:description/>
  <cp:lastModifiedBy>RONALDO CARVALHO BASTOS JUNIOR</cp:lastModifiedBy>
  <cp:revision>2</cp:revision>
  <dcterms:created xsi:type="dcterms:W3CDTF">2025-02-27T12:26:00Z</dcterms:created>
  <dcterms:modified xsi:type="dcterms:W3CDTF">2025-02-27T12:26:00Z</dcterms:modified>
</cp:coreProperties>
</file>